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288"/>
      </w:tblGrid>
      <w:tr w:rsidR="0015493A" w:rsidRPr="0015493A" w14:paraId="4EF3D863" w14:textId="77777777" w:rsidTr="00080B25">
        <w:tc>
          <w:tcPr>
            <w:tcW w:w="9288" w:type="dxa"/>
            <w:shd w:val="clear" w:color="auto" w:fill="auto"/>
          </w:tcPr>
          <w:p w14:paraId="5EA353C1" w14:textId="77777777" w:rsidR="0015493A" w:rsidRPr="0015493A" w:rsidRDefault="00570ACE">
            <w:pPr>
              <w:jc w:val="center"/>
              <w:rPr>
                <w:rFonts w:ascii="Garamond" w:hAnsi="Garamond"/>
                <w:sz w:val="24"/>
                <w:szCs w:val="24"/>
              </w:rPr>
            </w:pPr>
            <w:r>
              <w:rPr>
                <w:rFonts w:ascii="Garamond" w:hAnsi="Garamond"/>
                <w:sz w:val="24"/>
                <w:szCs w:val="24"/>
              </w:rPr>
              <w:t>Constellation Group</w:t>
            </w:r>
          </w:p>
          <w:p w14:paraId="3AD0EA41" w14:textId="77777777" w:rsidR="0015493A" w:rsidRPr="0015493A" w:rsidRDefault="0015493A">
            <w:pPr>
              <w:jc w:val="center"/>
              <w:rPr>
                <w:rFonts w:ascii="Garamond" w:hAnsi="Garamond"/>
                <w:sz w:val="24"/>
                <w:szCs w:val="24"/>
              </w:rPr>
            </w:pPr>
            <w:r w:rsidRPr="0015493A">
              <w:rPr>
                <w:rFonts w:ascii="Garamond" w:hAnsi="Garamond"/>
                <w:sz w:val="24"/>
                <w:szCs w:val="24"/>
              </w:rPr>
              <w:t>Data Protection Policy</w:t>
            </w:r>
          </w:p>
          <w:p w14:paraId="7BB7A2F7" w14:textId="519E285D" w:rsidR="0015493A" w:rsidRPr="0015493A" w:rsidRDefault="00203F38">
            <w:pPr>
              <w:jc w:val="center"/>
              <w:rPr>
                <w:rFonts w:ascii="Garamond" w:hAnsi="Garamond"/>
                <w:sz w:val="24"/>
                <w:szCs w:val="24"/>
              </w:rPr>
            </w:pPr>
            <w:r>
              <w:rPr>
                <w:rFonts w:ascii="Garamond" w:hAnsi="Garamond"/>
                <w:sz w:val="24"/>
                <w:szCs w:val="24"/>
              </w:rPr>
              <w:t>24</w:t>
            </w:r>
            <w:r w:rsidRPr="00203F38">
              <w:rPr>
                <w:rFonts w:ascii="Garamond" w:hAnsi="Garamond"/>
                <w:sz w:val="24"/>
                <w:szCs w:val="24"/>
                <w:vertAlign w:val="superscript"/>
              </w:rPr>
              <w:t>th</w:t>
            </w:r>
            <w:r>
              <w:rPr>
                <w:rFonts w:ascii="Garamond" w:hAnsi="Garamond"/>
                <w:sz w:val="24"/>
                <w:szCs w:val="24"/>
              </w:rPr>
              <w:t xml:space="preserve"> February 2025</w:t>
            </w:r>
          </w:p>
        </w:tc>
      </w:tr>
    </w:tbl>
    <w:p w14:paraId="7BC13523" w14:textId="77777777" w:rsidR="0015493A" w:rsidRPr="0015493A" w:rsidRDefault="0015493A" w:rsidP="0015493A">
      <w:pPr>
        <w:rPr>
          <w:rFonts w:ascii="Garamond" w:hAnsi="Garamond"/>
          <w:sz w:val="24"/>
          <w:szCs w:val="24"/>
        </w:rPr>
      </w:pPr>
    </w:p>
    <w:p w14:paraId="3E20847D" w14:textId="77777777" w:rsidR="0015493A" w:rsidRPr="0015493A" w:rsidRDefault="0015493A" w:rsidP="0015493A">
      <w:pPr>
        <w:rPr>
          <w:rFonts w:ascii="Garamond" w:hAnsi="Garamond"/>
          <w:sz w:val="24"/>
          <w:szCs w:val="24"/>
        </w:rPr>
      </w:pPr>
    </w:p>
    <w:p w14:paraId="00878429"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Introduction</w:t>
      </w:r>
    </w:p>
    <w:p w14:paraId="69E5B6B7"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This Policy sets out the obligations of </w:t>
      </w:r>
      <w:r w:rsidR="00307BF9">
        <w:rPr>
          <w:rFonts w:ascii="Garamond" w:hAnsi="Garamond"/>
          <w:sz w:val="24"/>
          <w:szCs w:val="24"/>
        </w:rPr>
        <w:t>Constellation Group</w:t>
      </w:r>
      <w:r w:rsidRPr="0015493A">
        <w:rPr>
          <w:rFonts w:ascii="Garamond" w:hAnsi="Garamond"/>
          <w:sz w:val="24"/>
          <w:szCs w:val="24"/>
        </w:rPr>
        <w:t xml:space="preserve">, a company registered in </w:t>
      </w:r>
      <w:r w:rsidRPr="0015493A">
        <w:rPr>
          <w:rFonts w:ascii="Garamond" w:hAnsi="Garamond"/>
          <w:color w:val="000000"/>
          <w:sz w:val="24"/>
          <w:szCs w:val="24"/>
        </w:rPr>
        <w:t>England and Wales</w:t>
      </w:r>
      <w:r w:rsidRPr="0015493A">
        <w:rPr>
          <w:rFonts w:ascii="Garamond" w:hAnsi="Garamond"/>
          <w:sz w:val="24"/>
          <w:szCs w:val="24"/>
        </w:rPr>
        <w:t xml:space="preserve"> under number </w:t>
      </w:r>
      <w:r w:rsidR="00B84E85">
        <w:rPr>
          <w:rFonts w:ascii="Garamond" w:hAnsi="Garamond"/>
          <w:color w:val="000000"/>
          <w:sz w:val="24"/>
          <w:szCs w:val="24"/>
        </w:rPr>
        <w:t>1202</w:t>
      </w:r>
      <w:r w:rsidR="00E5283D">
        <w:rPr>
          <w:rFonts w:ascii="Garamond" w:hAnsi="Garamond"/>
          <w:color w:val="000000"/>
          <w:sz w:val="24"/>
          <w:szCs w:val="24"/>
        </w:rPr>
        <w:t>4256</w:t>
      </w:r>
      <w:r w:rsidRPr="0015493A">
        <w:rPr>
          <w:rFonts w:ascii="Garamond" w:hAnsi="Garamond"/>
          <w:color w:val="000000"/>
          <w:sz w:val="24"/>
          <w:szCs w:val="24"/>
        </w:rPr>
        <w:t>,</w:t>
      </w:r>
      <w:r w:rsidRPr="0015493A">
        <w:rPr>
          <w:rFonts w:ascii="Garamond" w:hAnsi="Garamond"/>
          <w:sz w:val="24"/>
          <w:szCs w:val="24"/>
        </w:rPr>
        <w:t xml:space="preserve"> trading under the names </w:t>
      </w:r>
      <w:r w:rsidR="002E078D">
        <w:rPr>
          <w:rFonts w:ascii="Garamond" w:hAnsi="Garamond"/>
          <w:sz w:val="24"/>
          <w:szCs w:val="24"/>
        </w:rPr>
        <w:t xml:space="preserve">Constellation Education Services </w:t>
      </w:r>
      <w:r w:rsidRPr="0015493A">
        <w:rPr>
          <w:rFonts w:ascii="Garamond" w:hAnsi="Garamond"/>
          <w:sz w:val="24"/>
          <w:szCs w:val="24"/>
        </w:rPr>
        <w:t>and The English Education, whose registered office is at</w:t>
      </w:r>
      <w:r w:rsidRPr="0015493A">
        <w:rPr>
          <w:rFonts w:ascii="Garamond" w:hAnsi="Garamond"/>
          <w:b/>
          <w:sz w:val="24"/>
          <w:szCs w:val="24"/>
        </w:rPr>
        <w:t xml:space="preserve"> </w:t>
      </w:r>
      <w:r w:rsidR="00E5283D">
        <w:rPr>
          <w:rFonts w:ascii="Garamond" w:hAnsi="Garamond"/>
          <w:color w:val="000000"/>
          <w:sz w:val="24"/>
          <w:szCs w:val="24"/>
        </w:rPr>
        <w:t>1, Berkeley Square, Bristol</w:t>
      </w:r>
      <w:r w:rsidRPr="0015493A">
        <w:rPr>
          <w:rFonts w:ascii="Garamond" w:hAnsi="Garamond"/>
          <w:sz w:val="24"/>
          <w:szCs w:val="24"/>
        </w:rPr>
        <w:t xml:space="preserve"> (“the Company”) regarding data protection and the rights of customers, clients and business contacts (“data subjects”) in respect of their personal data under EU Regulation 2016/679 General Data Protection Regulation (“GDPR”).</w:t>
      </w:r>
    </w:p>
    <w:p w14:paraId="2C9F6F90"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B87A786"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This Policy sets the Company’s obligations regarding the collection, processing, transfer, storage, and disposal of personal data. The procedures and principles set out herein must be followed at all times by the Company, its employees, agents, contractors, or other parties working on behalf of the Company.</w:t>
      </w:r>
    </w:p>
    <w:p w14:paraId="1E32B312"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Company is committed not only to the letter of the law, but also to the spirit of the law and places high importance on the correct, lawful, and fair handling of all personal data, respecting the legal rights, privacy, and trust of all individuals with whom it deals.</w:t>
      </w:r>
    </w:p>
    <w:p w14:paraId="1A0C88E4" w14:textId="77777777" w:rsidR="0015493A" w:rsidRPr="0015493A" w:rsidRDefault="0015493A" w:rsidP="0015493A">
      <w:pPr>
        <w:rPr>
          <w:rFonts w:ascii="Garamond" w:hAnsi="Garamond"/>
          <w:sz w:val="24"/>
          <w:szCs w:val="24"/>
        </w:rPr>
      </w:pPr>
    </w:p>
    <w:p w14:paraId="6DEC5403"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The Data Protection Principles</w:t>
      </w:r>
    </w:p>
    <w:p w14:paraId="1E5FF858"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This Policy aims to ensure compliance with the GDPR. The GDPR sets out the following principles with which any party handling personal data must comply. All personal data must be:</w:t>
      </w:r>
    </w:p>
    <w:p w14:paraId="62C7082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Processed lawfully, fairly, and in a transparent manner in relation to the data subject.</w:t>
      </w:r>
    </w:p>
    <w:p w14:paraId="0891C01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A8374C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Adequate, relevant, and limited to what is necessary in relation to the purposes for which it is processed.</w:t>
      </w:r>
    </w:p>
    <w:p w14:paraId="0024774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Accurate and, where necessary, kept up to date. Every reasonable step must be taken to ensure that personal data that is inaccurate, having regard to the purposes for which it is processed, is erased, or rectified without delay.</w:t>
      </w:r>
    </w:p>
    <w:p w14:paraId="12017980"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Kept in a form which permits identification of data subjects for no longer than is necessary for the purposes for which the personal data is processed. Personal data may be stored for </w:t>
      </w:r>
      <w:r w:rsidRPr="0015493A">
        <w:rPr>
          <w:rFonts w:ascii="Garamond" w:hAnsi="Garamond"/>
          <w:sz w:val="24"/>
          <w:szCs w:val="24"/>
        </w:rPr>
        <w:lastRenderedPageBreak/>
        <w:t>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the data subject.</w:t>
      </w:r>
    </w:p>
    <w:p w14:paraId="5D9EE3A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338FDF01" w14:textId="77777777" w:rsidR="0015493A" w:rsidRPr="0015493A" w:rsidRDefault="0015493A" w:rsidP="0015493A">
      <w:pPr>
        <w:rPr>
          <w:rFonts w:ascii="Garamond" w:hAnsi="Garamond"/>
          <w:sz w:val="24"/>
          <w:szCs w:val="24"/>
        </w:rPr>
      </w:pPr>
    </w:p>
    <w:p w14:paraId="316AFFE8"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The Rights of Data Subjects</w:t>
      </w:r>
    </w:p>
    <w:p w14:paraId="70E83940"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GDPR sets out the following rights applicable to data subjects (please refer to the parts of this policy indicated for further details):</w:t>
      </w:r>
    </w:p>
    <w:p w14:paraId="17E9418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right to be informed (Part 12).</w:t>
      </w:r>
    </w:p>
    <w:p w14:paraId="6A8322C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right of access (Part 13);</w:t>
      </w:r>
    </w:p>
    <w:p w14:paraId="43D9B3C9"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right to rectification (Part 14);</w:t>
      </w:r>
    </w:p>
    <w:p w14:paraId="11D30628"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right to erasure (also known as the ‘right to be forgotten’) (Part 15);</w:t>
      </w:r>
    </w:p>
    <w:p w14:paraId="679FE1BA"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right to restrict processing (Part 16);</w:t>
      </w:r>
      <w:r w:rsidR="00D03EF6" w:rsidRPr="00D03EF6">
        <w:rPr>
          <w:rFonts w:ascii="Garamond" w:hAnsi="Garamond"/>
          <w:sz w:val="24"/>
          <w:szCs w:val="24"/>
        </w:rPr>
        <w:t xml:space="preserve"> </w:t>
      </w:r>
      <w:r w:rsidR="00D03EF6" w:rsidRPr="0015493A">
        <w:rPr>
          <w:rFonts w:ascii="Garamond" w:hAnsi="Garamond"/>
          <w:sz w:val="24"/>
          <w:szCs w:val="24"/>
        </w:rPr>
        <w:t>and</w:t>
      </w:r>
    </w:p>
    <w:p w14:paraId="7BA39B6C"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w:t>
      </w:r>
      <w:r w:rsidR="00D03EF6">
        <w:rPr>
          <w:rFonts w:ascii="Garamond" w:hAnsi="Garamond"/>
          <w:sz w:val="24"/>
          <w:szCs w:val="24"/>
        </w:rPr>
        <w:t>e right to object (Part 17).</w:t>
      </w:r>
    </w:p>
    <w:p w14:paraId="4E8E6BEE" w14:textId="77777777" w:rsidR="0015493A" w:rsidRPr="0015493A" w:rsidRDefault="0015493A" w:rsidP="0015493A">
      <w:pPr>
        <w:rPr>
          <w:rFonts w:ascii="Garamond" w:hAnsi="Garamond"/>
          <w:sz w:val="24"/>
          <w:szCs w:val="24"/>
        </w:rPr>
      </w:pPr>
    </w:p>
    <w:p w14:paraId="48CF604D"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Lawful, Fair, and Transparent Data Processing</w:t>
      </w:r>
    </w:p>
    <w:p w14:paraId="56AE57D1"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GDPR seeks to ensure that personal data is processed lawfully, fairly, and transparently, without adversely affecting the rights of the data subject. The GDPR states that processing of personal data shall be lawful if at least one of the following applies:</w:t>
      </w:r>
    </w:p>
    <w:p w14:paraId="796BD1B3"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data subject has given consent to the processing of their personal data for one or more specific purposes;</w:t>
      </w:r>
    </w:p>
    <w:p w14:paraId="3858CBFF"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processing is necessary for the performance of a contract to which the data subject is a party, or in order to take steps at the request of the data subject prior to entering into a contract with them;</w:t>
      </w:r>
    </w:p>
    <w:p w14:paraId="4196B4CD"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processing is necessary for compliance with a legal obligation to which the data controller is subject;</w:t>
      </w:r>
    </w:p>
    <w:p w14:paraId="4DA2FB08"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processing is necessary to protect the vital interests of the data subject or of another natural person;</w:t>
      </w:r>
    </w:p>
    <w:p w14:paraId="00854497"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processing is necessary for the performance of a task carried out in the public interest or in the exercise of official authority vested in the data controller; or</w:t>
      </w:r>
    </w:p>
    <w:p w14:paraId="13A510CD"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14:paraId="3E8247F0" w14:textId="77777777" w:rsidR="0015493A" w:rsidRPr="0015493A" w:rsidRDefault="0015493A" w:rsidP="0015493A">
      <w:pPr>
        <w:rPr>
          <w:rFonts w:ascii="Garamond" w:hAnsi="Garamond"/>
          <w:sz w:val="24"/>
          <w:szCs w:val="24"/>
        </w:rPr>
      </w:pPr>
    </w:p>
    <w:p w14:paraId="270EA1C3"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lastRenderedPageBreak/>
        <w:t>Specified, Explicit, and Legitimate Purposes</w:t>
      </w:r>
    </w:p>
    <w:p w14:paraId="77607048"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The Company collects and processes the personal data set out in Part </w:t>
      </w:r>
      <w:r w:rsidR="00EE70C7">
        <w:rPr>
          <w:rFonts w:ascii="Garamond" w:hAnsi="Garamond"/>
          <w:sz w:val="24"/>
          <w:szCs w:val="24"/>
        </w:rPr>
        <w:t>18</w:t>
      </w:r>
      <w:r w:rsidRPr="0015493A">
        <w:rPr>
          <w:rFonts w:ascii="Garamond" w:hAnsi="Garamond"/>
          <w:sz w:val="24"/>
          <w:szCs w:val="24"/>
        </w:rPr>
        <w:t xml:space="preserve"> of this Policy. This includes:</w:t>
      </w:r>
    </w:p>
    <w:p w14:paraId="49C06E12"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Personal data collected directly from data subjects</w:t>
      </w:r>
      <w:r w:rsidRPr="0015493A">
        <w:rPr>
          <w:rFonts w:ascii="Garamond" w:hAnsi="Garamond"/>
          <w:b/>
          <w:sz w:val="24"/>
          <w:szCs w:val="24"/>
        </w:rPr>
        <w:t xml:space="preserve"> </w:t>
      </w:r>
      <w:r w:rsidRPr="0015493A">
        <w:rPr>
          <w:rFonts w:ascii="Garamond" w:hAnsi="Garamond"/>
          <w:sz w:val="24"/>
          <w:szCs w:val="24"/>
        </w:rPr>
        <w:t>and</w:t>
      </w:r>
    </w:p>
    <w:p w14:paraId="764B8260"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Personal data obtained from third parties.</w:t>
      </w:r>
    </w:p>
    <w:p w14:paraId="49D594E9"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The Company only collects, processes, and holds personal data for the specific purposes set out in Part </w:t>
      </w:r>
      <w:r w:rsidR="00EE70C7">
        <w:rPr>
          <w:rFonts w:ascii="Garamond" w:hAnsi="Garamond"/>
          <w:sz w:val="24"/>
          <w:szCs w:val="24"/>
        </w:rPr>
        <w:t>18</w:t>
      </w:r>
      <w:r w:rsidRPr="0015493A">
        <w:rPr>
          <w:rFonts w:ascii="Garamond" w:hAnsi="Garamond"/>
          <w:sz w:val="24"/>
          <w:szCs w:val="24"/>
        </w:rPr>
        <w:t xml:space="preserve"> of this Policy (or for other purposes expressly permitted by the GDPR).</w:t>
      </w:r>
    </w:p>
    <w:p w14:paraId="21BE8830"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subjects are kept informed at all times of the purpose or purposes for which the Company uses their personal data. Please refer to Part 12 for more information on keeping data subjects informed.</w:t>
      </w:r>
    </w:p>
    <w:p w14:paraId="257B4F3D" w14:textId="77777777" w:rsidR="0015493A" w:rsidRPr="0015493A" w:rsidRDefault="0015493A" w:rsidP="0015493A">
      <w:pPr>
        <w:rPr>
          <w:rFonts w:ascii="Garamond" w:hAnsi="Garamond"/>
          <w:sz w:val="24"/>
          <w:szCs w:val="24"/>
        </w:rPr>
      </w:pPr>
    </w:p>
    <w:p w14:paraId="069B9AAD"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Adequate, Relevant, and Limited Data Processing</w:t>
      </w:r>
    </w:p>
    <w:p w14:paraId="1A898537"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The Company will only collect and process personal data for and to the extent necessary for the specific purpose or purposes of which data subjects have been informed (or will be informed) as under Part 5, above, and as set out in Part </w:t>
      </w:r>
      <w:r w:rsidR="00EE70C7">
        <w:rPr>
          <w:rFonts w:ascii="Garamond" w:hAnsi="Garamond"/>
          <w:sz w:val="24"/>
          <w:szCs w:val="24"/>
        </w:rPr>
        <w:t>18</w:t>
      </w:r>
      <w:r w:rsidRPr="0015493A">
        <w:rPr>
          <w:rFonts w:ascii="Garamond" w:hAnsi="Garamond"/>
          <w:sz w:val="24"/>
          <w:szCs w:val="24"/>
        </w:rPr>
        <w:t>, below.</w:t>
      </w:r>
    </w:p>
    <w:p w14:paraId="28C84275" w14:textId="77777777" w:rsidR="0015493A" w:rsidRPr="0015493A" w:rsidRDefault="0015493A" w:rsidP="0015493A">
      <w:pPr>
        <w:rPr>
          <w:rFonts w:ascii="Garamond" w:hAnsi="Garamond"/>
          <w:sz w:val="24"/>
          <w:szCs w:val="24"/>
        </w:rPr>
      </w:pPr>
    </w:p>
    <w:p w14:paraId="25AA542D"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Accuracy of Data and Keeping Data Up-to-Date</w:t>
      </w:r>
    </w:p>
    <w:p w14:paraId="126C1BB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ensure that all personal data collected, processed, and held by it is kept accurate and up-to-date. This includes, but is not limited to, the rectification of personal data at the request of a data subject, as set out in Part 14, below.</w:t>
      </w:r>
    </w:p>
    <w:p w14:paraId="5870EFE2"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accuracy of personal data shall be checked when it is collected and at regular</w:t>
      </w:r>
      <w:r w:rsidRPr="0015493A">
        <w:rPr>
          <w:rFonts w:ascii="Garamond" w:hAnsi="Garamond"/>
          <w:b/>
          <w:sz w:val="24"/>
          <w:szCs w:val="24"/>
        </w:rPr>
        <w:t xml:space="preserve"> </w:t>
      </w:r>
      <w:r w:rsidRPr="0015493A">
        <w:rPr>
          <w:rFonts w:ascii="Garamond" w:hAnsi="Garamond"/>
          <w:sz w:val="24"/>
          <w:szCs w:val="24"/>
        </w:rPr>
        <w:t>intervals thereafter. If any personal data is found to be inaccurate or out-of-date, all reasonable steps will be taken without delay to amend or erase that data, as appropriate.</w:t>
      </w:r>
    </w:p>
    <w:p w14:paraId="7FAFA337" w14:textId="77777777" w:rsidR="0015493A" w:rsidRPr="0015493A" w:rsidRDefault="0015493A" w:rsidP="0015493A">
      <w:pPr>
        <w:rPr>
          <w:rFonts w:ascii="Garamond" w:hAnsi="Garamond"/>
          <w:sz w:val="24"/>
          <w:szCs w:val="24"/>
        </w:rPr>
      </w:pPr>
    </w:p>
    <w:p w14:paraId="10156753"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Data Retention</w:t>
      </w:r>
    </w:p>
    <w:p w14:paraId="202995D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not keep personal data for any longer than is necessary in light of the purpose or purposes for which that personal data was originally collected, held, and processed.</w:t>
      </w:r>
    </w:p>
    <w:p w14:paraId="76657BB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When personal data is no longer required, all reasonable steps will be taken to erase or otherwise dispose of it without delay.</w:t>
      </w:r>
    </w:p>
    <w:p w14:paraId="2E491BCA"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For full details of the Company’s approach to data retention, including retention periods for specific personal data types held by the Company, please refer to our Data Retention Policy.</w:t>
      </w:r>
    </w:p>
    <w:p w14:paraId="45BBE049" w14:textId="77777777" w:rsidR="0015493A" w:rsidRPr="0015493A" w:rsidRDefault="0015493A" w:rsidP="0015493A">
      <w:pPr>
        <w:rPr>
          <w:rFonts w:ascii="Garamond" w:hAnsi="Garamond"/>
          <w:sz w:val="24"/>
          <w:szCs w:val="24"/>
        </w:rPr>
      </w:pPr>
    </w:p>
    <w:p w14:paraId="53982A6F"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Secure Processing</w:t>
      </w:r>
    </w:p>
    <w:p w14:paraId="0FA0BCF8"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The Company shall ensure that all personal data collected, held, and processed is kept secure and protected against unauthorised or unlawful processing and against accidental loss, destruction, or damage. Further details of the technical and organisational measures which shall be taken are </w:t>
      </w:r>
      <w:r w:rsidRPr="0015493A">
        <w:rPr>
          <w:rFonts w:ascii="Garamond" w:hAnsi="Garamond"/>
          <w:sz w:val="24"/>
          <w:szCs w:val="24"/>
        </w:rPr>
        <w:lastRenderedPageBreak/>
        <w:t xml:space="preserve">provided in Parts </w:t>
      </w:r>
      <w:r w:rsidR="00915220">
        <w:rPr>
          <w:rFonts w:ascii="Garamond" w:hAnsi="Garamond"/>
          <w:sz w:val="24"/>
          <w:szCs w:val="24"/>
        </w:rPr>
        <w:t>19 to 24</w:t>
      </w:r>
      <w:r w:rsidRPr="0015493A">
        <w:rPr>
          <w:rFonts w:ascii="Garamond" w:hAnsi="Garamond"/>
          <w:sz w:val="24"/>
          <w:szCs w:val="24"/>
        </w:rPr>
        <w:t xml:space="preserve"> of this Policy.</w:t>
      </w:r>
    </w:p>
    <w:p w14:paraId="247E2500" w14:textId="77777777" w:rsidR="0015493A" w:rsidRPr="0015493A" w:rsidRDefault="0015493A" w:rsidP="0015493A">
      <w:pPr>
        <w:rPr>
          <w:rFonts w:ascii="Garamond" w:hAnsi="Garamond"/>
          <w:sz w:val="24"/>
          <w:szCs w:val="24"/>
        </w:rPr>
      </w:pPr>
    </w:p>
    <w:p w14:paraId="165E3F9A"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Accountability and Record-Keeping</w:t>
      </w:r>
    </w:p>
    <w:p w14:paraId="38BABF2D" w14:textId="77777777" w:rsidR="0015493A" w:rsidRPr="003321E1" w:rsidRDefault="0015493A" w:rsidP="0015493A">
      <w:pPr>
        <w:pStyle w:val="Style2"/>
        <w:rPr>
          <w:rFonts w:ascii="Garamond" w:hAnsi="Garamond"/>
          <w:sz w:val="24"/>
          <w:szCs w:val="24"/>
        </w:rPr>
      </w:pPr>
      <w:r w:rsidRPr="0015493A">
        <w:rPr>
          <w:rFonts w:ascii="Garamond" w:hAnsi="Garamond"/>
          <w:sz w:val="24"/>
          <w:szCs w:val="24"/>
        </w:rPr>
        <w:t xml:space="preserve">The Company’s Data Protection Officer is </w:t>
      </w:r>
      <w:r w:rsidRPr="003321E1">
        <w:rPr>
          <w:rFonts w:ascii="Garamond" w:hAnsi="Garamond"/>
          <w:sz w:val="24"/>
          <w:szCs w:val="24"/>
        </w:rPr>
        <w:t>Jimmy Beale (</w:t>
      </w:r>
      <w:r w:rsidR="00697C81" w:rsidRPr="003321E1">
        <w:rPr>
          <w:rFonts w:ascii="Garamond" w:hAnsi="Garamond"/>
          <w:sz w:val="24"/>
          <w:szCs w:val="24"/>
        </w:rPr>
        <w:t>Operations Lead</w:t>
      </w:r>
      <w:r w:rsidRPr="003321E1">
        <w:rPr>
          <w:rFonts w:ascii="Garamond" w:hAnsi="Garamond"/>
          <w:sz w:val="24"/>
          <w:szCs w:val="24"/>
        </w:rPr>
        <w:t>)</w:t>
      </w:r>
    </w:p>
    <w:p w14:paraId="6F44FF15"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Data Protection Officer shall be responsible for overseeing the implementation of this Policy and for monitoring compliance with this Policy, the Company’s other data protection-related policies, and with the GDPR and other applicable data protection legislation.</w:t>
      </w:r>
    </w:p>
    <w:p w14:paraId="44FAAB62"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keep written internal records of all personal data collection, holding, and processing, which shall incorporate the following information:</w:t>
      </w:r>
    </w:p>
    <w:p w14:paraId="5F8DB80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name and details of the Company, its Data Protection Officer, and any applicable third-party data processors;</w:t>
      </w:r>
    </w:p>
    <w:p w14:paraId="5AD9ADD2"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purposes for which the Company collects, holds, and processes personal data;</w:t>
      </w:r>
    </w:p>
    <w:p w14:paraId="6BEE43DA"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the categories of personal data collected, held, and processed by the Company, and the categories of data subject to which that personal data relates;</w:t>
      </w:r>
    </w:p>
    <w:p w14:paraId="2EADF7FC"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any transfers of personal data to non-EEA countries including all mechanisms and security safeguards;</w:t>
      </w:r>
    </w:p>
    <w:p w14:paraId="630F46B3"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how long personal data will be retained by the Company (please refer to the Company’s Data Retention Policy); and</w:t>
      </w:r>
    </w:p>
    <w:p w14:paraId="5C183E28"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Detailed descriptions of all technical and organisational measures taken by the Company to ensure the security of personal data.</w:t>
      </w:r>
    </w:p>
    <w:p w14:paraId="29156B69" w14:textId="77777777" w:rsidR="0015493A" w:rsidRPr="0015493A" w:rsidRDefault="0015493A" w:rsidP="0015493A">
      <w:pPr>
        <w:rPr>
          <w:rFonts w:ascii="Garamond" w:hAnsi="Garamond"/>
          <w:sz w:val="24"/>
          <w:szCs w:val="24"/>
        </w:rPr>
      </w:pPr>
    </w:p>
    <w:p w14:paraId="35C65DAF"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Data Protection Impact Assessments</w:t>
      </w:r>
    </w:p>
    <w:p w14:paraId="1604C171"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carry out Data Protection Impact Assessments for any and all new projects and/or new uses of personal data which involve the use of new technologies and the processing involved is likely to result in a high risk to the rights and freedoms of data subjects under the GDPR.</w:t>
      </w:r>
    </w:p>
    <w:p w14:paraId="4F7DCEB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Protection Impact Assessments shall be overseen by the Data Protection Officer and shall address the following:</w:t>
      </w:r>
    </w:p>
    <w:p w14:paraId="2870F577"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type(s) of personal data that will be collected, held, and processed;</w:t>
      </w:r>
    </w:p>
    <w:p w14:paraId="108590AE"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purpose(s) for which personal data is to be used;</w:t>
      </w:r>
    </w:p>
    <w:p w14:paraId="6F0C0A6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Company’s objectives;</w:t>
      </w:r>
    </w:p>
    <w:p w14:paraId="3BF7C4D2"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How personal data is to be used;</w:t>
      </w:r>
    </w:p>
    <w:p w14:paraId="2B46772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parties (internal and/or external) who are to be consulted;</w:t>
      </w:r>
    </w:p>
    <w:p w14:paraId="49558B8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necessity and proportionality of the data processing with respect to the purpose(s) for which it is being processed;</w:t>
      </w:r>
    </w:p>
    <w:p w14:paraId="71D67FA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Risks posed to data subjects;</w:t>
      </w:r>
    </w:p>
    <w:p w14:paraId="4CEBF9B1"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lastRenderedPageBreak/>
        <w:t>Risks posed both within and to the Company; and</w:t>
      </w:r>
    </w:p>
    <w:p w14:paraId="13D6D4D8"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Proposed measures to minimise and handle identified risks.</w:t>
      </w:r>
    </w:p>
    <w:p w14:paraId="33B01845" w14:textId="77777777" w:rsidR="0015493A" w:rsidRPr="0015493A" w:rsidRDefault="0015493A" w:rsidP="0015493A">
      <w:pPr>
        <w:rPr>
          <w:rFonts w:ascii="Garamond" w:hAnsi="Garamond"/>
          <w:sz w:val="24"/>
          <w:szCs w:val="24"/>
        </w:rPr>
      </w:pPr>
    </w:p>
    <w:p w14:paraId="059FD295"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Keeping Data Subjects Informed</w:t>
      </w:r>
    </w:p>
    <w:p w14:paraId="5F5E447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provide the information set out in Part 12.2 to every data subject:</w:t>
      </w:r>
    </w:p>
    <w:p w14:paraId="3E766F9D"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personal data is collected directly from data subjects, those data subjects will be informed of its purpose at the time of collection; and</w:t>
      </w:r>
    </w:p>
    <w:p w14:paraId="60A4ABB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personal data is obtained from a third party, the relevant data subjects will be informed of its purpose:</w:t>
      </w:r>
    </w:p>
    <w:p w14:paraId="285C1825" w14:textId="77777777" w:rsidR="0015493A" w:rsidRPr="0015493A" w:rsidRDefault="0015493A" w:rsidP="0015493A">
      <w:pPr>
        <w:pStyle w:val="Style3a"/>
        <w:rPr>
          <w:rFonts w:ascii="Garamond" w:hAnsi="Garamond"/>
          <w:sz w:val="24"/>
          <w:szCs w:val="24"/>
        </w:rPr>
      </w:pPr>
      <w:r w:rsidRPr="0015493A">
        <w:rPr>
          <w:rFonts w:ascii="Garamond" w:hAnsi="Garamond"/>
          <w:sz w:val="24"/>
          <w:szCs w:val="24"/>
        </w:rPr>
        <w:t>if the personal data is used to communicate with the data subject, when the first communication is made; or</w:t>
      </w:r>
    </w:p>
    <w:p w14:paraId="701711AA" w14:textId="77777777" w:rsidR="0015493A" w:rsidRPr="0015493A" w:rsidRDefault="0015493A" w:rsidP="0015493A">
      <w:pPr>
        <w:pStyle w:val="Style3a"/>
        <w:rPr>
          <w:rFonts w:ascii="Garamond" w:hAnsi="Garamond"/>
          <w:sz w:val="24"/>
          <w:szCs w:val="24"/>
        </w:rPr>
      </w:pPr>
      <w:r w:rsidRPr="0015493A">
        <w:rPr>
          <w:rFonts w:ascii="Garamond" w:hAnsi="Garamond"/>
          <w:sz w:val="24"/>
          <w:szCs w:val="24"/>
        </w:rPr>
        <w:t>if the personal data is to be transferred to another party, before that transfer is made; or</w:t>
      </w:r>
    </w:p>
    <w:p w14:paraId="400D98E0" w14:textId="77777777" w:rsidR="0015493A" w:rsidRPr="0015493A" w:rsidRDefault="0015493A" w:rsidP="0015493A">
      <w:pPr>
        <w:pStyle w:val="Style3a"/>
        <w:rPr>
          <w:rFonts w:ascii="Garamond" w:hAnsi="Garamond"/>
          <w:sz w:val="24"/>
          <w:szCs w:val="24"/>
        </w:rPr>
      </w:pPr>
      <w:r w:rsidRPr="0015493A">
        <w:rPr>
          <w:rFonts w:ascii="Garamond" w:hAnsi="Garamond"/>
          <w:sz w:val="24"/>
          <w:szCs w:val="24"/>
        </w:rPr>
        <w:t>as soon as reasonably possible and in any event not more than one month after the personal data is obtained.</w:t>
      </w:r>
    </w:p>
    <w:p w14:paraId="64AE956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following information shall be provided:</w:t>
      </w:r>
    </w:p>
    <w:p w14:paraId="18A75E73" w14:textId="77777777" w:rsidR="0015493A" w:rsidRPr="0015493A" w:rsidRDefault="0015493A" w:rsidP="0015493A">
      <w:pPr>
        <w:pStyle w:val="Style311"/>
        <w:ind w:left="2127"/>
        <w:rPr>
          <w:rFonts w:ascii="Garamond" w:hAnsi="Garamond"/>
          <w:sz w:val="24"/>
          <w:szCs w:val="24"/>
        </w:rPr>
      </w:pPr>
      <w:r w:rsidRPr="0015493A">
        <w:rPr>
          <w:rFonts w:ascii="Garamond" w:hAnsi="Garamond"/>
          <w:sz w:val="24"/>
          <w:szCs w:val="24"/>
        </w:rPr>
        <w:t>Details of the Company including, but not limited to, the identity of its Data Protection Officer;</w:t>
      </w:r>
    </w:p>
    <w:p w14:paraId="67DF322C" w14:textId="77777777" w:rsidR="0015493A" w:rsidRPr="0015493A" w:rsidRDefault="0015493A" w:rsidP="0015493A">
      <w:pPr>
        <w:pStyle w:val="Style311"/>
        <w:ind w:left="2127"/>
        <w:rPr>
          <w:rFonts w:ascii="Garamond" w:hAnsi="Garamond"/>
          <w:sz w:val="24"/>
          <w:szCs w:val="24"/>
        </w:rPr>
      </w:pPr>
      <w:r w:rsidRPr="0015493A">
        <w:rPr>
          <w:rFonts w:ascii="Garamond" w:hAnsi="Garamond"/>
          <w:sz w:val="24"/>
          <w:szCs w:val="24"/>
        </w:rPr>
        <w:t xml:space="preserve">The purpose(s) for which the personal data is being collected and will be processed (as detailed in Part </w:t>
      </w:r>
      <w:r w:rsidR="00276292">
        <w:rPr>
          <w:rFonts w:ascii="Garamond" w:hAnsi="Garamond"/>
          <w:sz w:val="24"/>
          <w:szCs w:val="24"/>
        </w:rPr>
        <w:t>18</w:t>
      </w:r>
      <w:r w:rsidRPr="0015493A">
        <w:rPr>
          <w:rFonts w:ascii="Garamond" w:hAnsi="Garamond"/>
          <w:sz w:val="24"/>
          <w:szCs w:val="24"/>
        </w:rPr>
        <w:t xml:space="preserve"> of this Policy) and the legal basis justifying that collection and processing;</w:t>
      </w:r>
    </w:p>
    <w:p w14:paraId="7894BE5D"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applicable, the legitimate interests upon which the Company is justifying its collection and processing of the personal data;</w:t>
      </w:r>
    </w:p>
    <w:p w14:paraId="7D57E3B4"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the personal data is not obtained directly from the data subject, the categories of personal data collected and processed;</w:t>
      </w:r>
    </w:p>
    <w:p w14:paraId="2FC75C37"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the personal data is to be transferred to one or more third parties, details of those parties;</w:t>
      </w:r>
    </w:p>
    <w:p w14:paraId="0E296C2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Where the personal data is to be transferred to a third party that is located outside of the European Economic Area (the “EEA”), details of that transfer, including but not limited to the safegu</w:t>
      </w:r>
      <w:r w:rsidR="00276292">
        <w:rPr>
          <w:rFonts w:ascii="Garamond" w:hAnsi="Garamond"/>
          <w:sz w:val="24"/>
          <w:szCs w:val="24"/>
        </w:rPr>
        <w:t>ards in place (see Part 25</w:t>
      </w:r>
      <w:r w:rsidRPr="0015493A">
        <w:rPr>
          <w:rFonts w:ascii="Garamond" w:hAnsi="Garamond"/>
          <w:sz w:val="24"/>
          <w:szCs w:val="24"/>
        </w:rPr>
        <w:t xml:space="preserve"> of this Policy for further details);</w:t>
      </w:r>
    </w:p>
    <w:p w14:paraId="662689D3"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data retention;</w:t>
      </w:r>
    </w:p>
    <w:p w14:paraId="6F82614E"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the data subject’s rights under the GDPR;</w:t>
      </w:r>
    </w:p>
    <w:p w14:paraId="77DBDEA0"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the data subject’s right to withdraw their consent to the Company’s processing of their personal data at any time;</w:t>
      </w:r>
    </w:p>
    <w:p w14:paraId="48F8928A"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the data subject’s right to complain to the Information Commissioner’s Office (the “supervisory authority” under the GDPR);</w:t>
      </w:r>
    </w:p>
    <w:p w14:paraId="031AA010"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lastRenderedPageBreak/>
        <w:t>Where applicable, details of any legal or contractual requirement or obligation necessitating the collection and processing of the personal data and details of any consequences of failing to provide it; and</w:t>
      </w:r>
    </w:p>
    <w:p w14:paraId="2F7B36D1"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any automated decision-making or profiling that will take place using the personal data, including information on how decisions will be made, the significance of those decisions, and any consequences.</w:t>
      </w:r>
    </w:p>
    <w:p w14:paraId="24F2C1D4" w14:textId="77777777" w:rsidR="0015493A" w:rsidRPr="0015493A" w:rsidRDefault="0015493A" w:rsidP="0015493A">
      <w:pPr>
        <w:rPr>
          <w:rFonts w:ascii="Garamond" w:hAnsi="Garamond"/>
          <w:sz w:val="24"/>
          <w:szCs w:val="24"/>
        </w:rPr>
      </w:pPr>
    </w:p>
    <w:p w14:paraId="10029A97"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Data Subject Access</w:t>
      </w:r>
    </w:p>
    <w:p w14:paraId="4EF14BA7"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subjects may make subject access requests (“SARs”) at any time to find out more about the personal data which the Company holds about them, what it is doing with that personal data, and why.</w:t>
      </w:r>
    </w:p>
    <w:p w14:paraId="19F0135F"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Employees wishing to make a SAR should do using a Subject Access Request Form, sending the form to the Company’s Data Protection Officer at </w:t>
      </w:r>
      <w:hyperlink r:id="rId7" w:history="1">
        <w:r w:rsidR="0025065B" w:rsidRPr="009E2212">
          <w:rPr>
            <w:rStyle w:val="Hyperlink"/>
            <w:rFonts w:ascii="Garamond" w:hAnsi="Garamond"/>
            <w:sz w:val="24"/>
            <w:szCs w:val="24"/>
          </w:rPr>
          <w:t>jimmy.beale@constellationgroup.co.uk</w:t>
        </w:r>
      </w:hyperlink>
      <w:r w:rsidR="0025065B">
        <w:rPr>
          <w:rFonts w:ascii="Garamond" w:hAnsi="Garamond"/>
          <w:sz w:val="24"/>
          <w:szCs w:val="24"/>
        </w:rPr>
        <w:t xml:space="preserve"> </w:t>
      </w:r>
    </w:p>
    <w:p w14:paraId="2A23E4DA"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Responses to SARs shall normally be made within one month of receipt, however this may be extended by up to two months if the SAR is complex and/or numerous requests are made. If such additional time is required, the data subject shall be informed.</w:t>
      </w:r>
    </w:p>
    <w:p w14:paraId="3E0F41A8"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SARs received shall be handled by the Company’s Data Protection Officer.</w:t>
      </w:r>
    </w:p>
    <w:p w14:paraId="6A56A84A"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does not charge a fee for the handling of normal SARs. The Company reserves the right to charge reasonable fees for additional copies of information that has already been supplied to a data subject, and for requests that are manifestly unfounded or excessive, particularly where such requests are repetitive.</w:t>
      </w:r>
    </w:p>
    <w:p w14:paraId="19830C0E" w14:textId="77777777" w:rsidR="0015493A" w:rsidRPr="0015493A" w:rsidRDefault="0015493A" w:rsidP="0015493A">
      <w:pPr>
        <w:rPr>
          <w:rFonts w:ascii="Garamond" w:hAnsi="Garamond"/>
          <w:sz w:val="24"/>
          <w:szCs w:val="24"/>
        </w:rPr>
      </w:pPr>
    </w:p>
    <w:p w14:paraId="53724183"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Rectification of Personal Data</w:t>
      </w:r>
    </w:p>
    <w:p w14:paraId="614822E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subjects have the right to require the Company to rectify any of their personal data that is inaccurate or incomplete.</w:t>
      </w:r>
    </w:p>
    <w:p w14:paraId="27707387"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shall rectify the personal data in question, and inform the data subject of that rectification, within one month of the data subject informing the Company of the issue. The period can be extended by up to two months in the case of complex requests. If such additional time is required, the data subject shall be informed.</w:t>
      </w:r>
    </w:p>
    <w:p w14:paraId="200CD9F0"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In the event that any affected personal data has been disclosed to third parties, those parties shall be informed of any rectification that must be made to that personal data.</w:t>
      </w:r>
    </w:p>
    <w:p w14:paraId="28118223" w14:textId="77777777" w:rsidR="0015493A" w:rsidRPr="0015493A" w:rsidRDefault="0015493A" w:rsidP="0015493A">
      <w:pPr>
        <w:rPr>
          <w:rFonts w:ascii="Garamond" w:hAnsi="Garamond"/>
          <w:sz w:val="24"/>
          <w:szCs w:val="24"/>
        </w:rPr>
      </w:pPr>
    </w:p>
    <w:p w14:paraId="42BA4A29"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Erasure of Personal Data</w:t>
      </w:r>
    </w:p>
    <w:p w14:paraId="7FBBF1B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subjects have the right to request that the Company erases the personal data it holds about them in the following circumstances:</w:t>
      </w:r>
    </w:p>
    <w:p w14:paraId="6835E09C"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It is no longer necessary for the Company to hold that personal data with respect to the purpose(s) for which it was originally collected or processed;</w:t>
      </w:r>
    </w:p>
    <w:p w14:paraId="75F6B1BC"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lastRenderedPageBreak/>
        <w:t>The data subject wishes to withdraw their consent to the Company holding and processing their personal data;</w:t>
      </w:r>
    </w:p>
    <w:p w14:paraId="140D7D2C"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data subject objects to the Company holding and processing their personal data (and there is no overriding legitimate interest to allow the Company to</w:t>
      </w:r>
      <w:r w:rsidR="00276292">
        <w:rPr>
          <w:rFonts w:ascii="Garamond" w:hAnsi="Garamond"/>
          <w:sz w:val="24"/>
          <w:szCs w:val="24"/>
        </w:rPr>
        <w:t xml:space="preserve"> continue doing so) (see Part 17</w:t>
      </w:r>
      <w:r w:rsidRPr="0015493A">
        <w:rPr>
          <w:rFonts w:ascii="Garamond" w:hAnsi="Garamond"/>
          <w:sz w:val="24"/>
          <w:szCs w:val="24"/>
        </w:rPr>
        <w:t xml:space="preserve"> of this Policy for further details concerning the right to object);</w:t>
      </w:r>
    </w:p>
    <w:p w14:paraId="6487CED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personal data has been processed unlawfully;</w:t>
      </w:r>
    </w:p>
    <w:p w14:paraId="4916B704" w14:textId="77777777" w:rsidR="0015493A" w:rsidRPr="00EC6C81" w:rsidRDefault="0015493A" w:rsidP="00EC6C81">
      <w:pPr>
        <w:pStyle w:val="Style311"/>
        <w:rPr>
          <w:rFonts w:ascii="Garamond" w:hAnsi="Garamond"/>
          <w:sz w:val="24"/>
          <w:szCs w:val="24"/>
        </w:rPr>
      </w:pPr>
      <w:r w:rsidRPr="0015493A">
        <w:rPr>
          <w:rFonts w:ascii="Garamond" w:hAnsi="Garamond"/>
          <w:sz w:val="24"/>
          <w:szCs w:val="24"/>
        </w:rPr>
        <w:t>The personal data needs to be erased in order for the Company to comply with a particular legal obligation</w:t>
      </w:r>
      <w:r w:rsidRPr="0015493A">
        <w:rPr>
          <w:rFonts w:ascii="Garamond" w:hAnsi="Garamond"/>
          <w:b/>
          <w:sz w:val="24"/>
          <w:szCs w:val="24"/>
        </w:rPr>
        <w:t>.</w:t>
      </w:r>
    </w:p>
    <w:p w14:paraId="0777F50A"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Unless the Company has reasonable grounds to refuse to erase personal data, all requests for erasure shall be complied with, and the data subject informed of the erasure, within one month of receipt of the data subject’s request. The period can be extended by up to two months in the case of complex requests. If such additional time is required, the data subject shall be informed.</w:t>
      </w:r>
    </w:p>
    <w:p w14:paraId="20003948"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In the event that any personal data that is to be erased in response to a data subject’s request has been disclosed to third parties, those parties shall be informed of the erasure (unless it is impossible or would require disproportionate effort to do so).</w:t>
      </w:r>
    </w:p>
    <w:p w14:paraId="43A23EEC" w14:textId="77777777" w:rsidR="0015493A" w:rsidRPr="0015493A" w:rsidRDefault="0015493A" w:rsidP="0015493A">
      <w:pPr>
        <w:rPr>
          <w:rFonts w:ascii="Garamond" w:hAnsi="Garamond"/>
          <w:sz w:val="24"/>
          <w:szCs w:val="24"/>
        </w:rPr>
      </w:pPr>
    </w:p>
    <w:p w14:paraId="4254AD50"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Restriction of Personal Data Processing</w:t>
      </w:r>
    </w:p>
    <w:p w14:paraId="4589BE2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Data subjects may request that the Company ceases processing the personal data it holds about them. If a data subject makes such a request, the Company shall retain only the amount of personal data concerning that data subject (if any) that is necessary to ensure that the personal data in question is not processed further.</w:t>
      </w:r>
    </w:p>
    <w:p w14:paraId="50502A0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In the event that any affected personal data has been disclosed to third parties, those parties shall be informed of the applicable restrictions on processing it (unless it is impossible or would require disproportionate effort to do so).</w:t>
      </w:r>
    </w:p>
    <w:p w14:paraId="2E68CB79" w14:textId="77777777" w:rsidR="0015493A" w:rsidRPr="0015493A" w:rsidRDefault="0015493A" w:rsidP="0015493A">
      <w:pPr>
        <w:rPr>
          <w:rFonts w:ascii="Garamond" w:hAnsi="Garamond"/>
          <w:sz w:val="24"/>
          <w:szCs w:val="24"/>
        </w:rPr>
      </w:pPr>
    </w:p>
    <w:p w14:paraId="0552A9A4"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Objections to Personal Data Processing</w:t>
      </w:r>
    </w:p>
    <w:p w14:paraId="4F42B365" w14:textId="77777777" w:rsidR="00012E6D" w:rsidRPr="00C80D6E" w:rsidRDefault="0015493A" w:rsidP="00C80D6E">
      <w:pPr>
        <w:pStyle w:val="Style2"/>
        <w:rPr>
          <w:rFonts w:ascii="Garamond" w:hAnsi="Garamond"/>
          <w:sz w:val="24"/>
          <w:szCs w:val="24"/>
        </w:rPr>
      </w:pPr>
      <w:r w:rsidRPr="0015493A">
        <w:rPr>
          <w:rFonts w:ascii="Garamond" w:hAnsi="Garamond"/>
          <w:sz w:val="24"/>
          <w:szCs w:val="24"/>
        </w:rPr>
        <w:t>Data subjects have the right to object to the Company processing their personal data based on legitimate interests, direct marketing (including prof</w:t>
      </w:r>
      <w:r w:rsidR="00012E6D">
        <w:rPr>
          <w:rFonts w:ascii="Garamond" w:hAnsi="Garamond"/>
          <w:sz w:val="24"/>
          <w:szCs w:val="24"/>
        </w:rPr>
        <w:t>iling).</w:t>
      </w:r>
    </w:p>
    <w:p w14:paraId="4CE91A15"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14:paraId="259A8327" w14:textId="77777777" w:rsidR="0015493A" w:rsidRDefault="0015493A" w:rsidP="0015493A">
      <w:pPr>
        <w:pStyle w:val="Style2"/>
        <w:rPr>
          <w:rFonts w:ascii="Garamond" w:hAnsi="Garamond"/>
          <w:sz w:val="24"/>
          <w:szCs w:val="24"/>
        </w:rPr>
      </w:pPr>
      <w:r w:rsidRPr="0015493A">
        <w:rPr>
          <w:rFonts w:ascii="Garamond" w:hAnsi="Garamond"/>
          <w:sz w:val="24"/>
          <w:szCs w:val="24"/>
        </w:rPr>
        <w:t>Where a data subject objects to the Company processing their personal data for direct marketing purposes, the Company shall cease such processing immediately.</w:t>
      </w:r>
    </w:p>
    <w:p w14:paraId="33A63BBF" w14:textId="77777777" w:rsidR="00C80D6E" w:rsidRDefault="00C80D6E" w:rsidP="00C80D6E">
      <w:pPr>
        <w:pStyle w:val="Style2"/>
        <w:numPr>
          <w:ilvl w:val="0"/>
          <w:numId w:val="0"/>
        </w:numPr>
        <w:rPr>
          <w:rFonts w:ascii="Garamond" w:hAnsi="Garamond"/>
          <w:sz w:val="24"/>
          <w:szCs w:val="24"/>
        </w:rPr>
      </w:pPr>
    </w:p>
    <w:p w14:paraId="0B4EDA4B" w14:textId="77777777" w:rsidR="00C80D6E" w:rsidRDefault="00C80D6E" w:rsidP="00C80D6E">
      <w:pPr>
        <w:pStyle w:val="Style2"/>
        <w:numPr>
          <w:ilvl w:val="0"/>
          <w:numId w:val="0"/>
        </w:numPr>
        <w:ind w:left="1418"/>
        <w:rPr>
          <w:rFonts w:ascii="Garamond" w:hAnsi="Garamond"/>
          <w:sz w:val="24"/>
          <w:szCs w:val="24"/>
        </w:rPr>
      </w:pPr>
    </w:p>
    <w:p w14:paraId="6B1922CB" w14:textId="77777777" w:rsidR="00C80D6E" w:rsidRPr="0015493A" w:rsidRDefault="00C80D6E" w:rsidP="00C80D6E">
      <w:pPr>
        <w:pStyle w:val="Style1"/>
        <w:tabs>
          <w:tab w:val="clear" w:pos="360"/>
          <w:tab w:val="num" w:pos="709"/>
        </w:tabs>
        <w:ind w:left="709" w:hanging="709"/>
        <w:rPr>
          <w:rFonts w:ascii="Garamond" w:hAnsi="Garamond"/>
          <w:sz w:val="24"/>
          <w:szCs w:val="24"/>
        </w:rPr>
      </w:pPr>
      <w:r w:rsidRPr="0015493A">
        <w:rPr>
          <w:rFonts w:ascii="Garamond" w:hAnsi="Garamond"/>
          <w:sz w:val="24"/>
          <w:szCs w:val="24"/>
        </w:rPr>
        <w:lastRenderedPageBreak/>
        <w:t>Personal Data Collected, Held, and Processed</w:t>
      </w:r>
    </w:p>
    <w:p w14:paraId="3E58C4C0" w14:textId="77777777" w:rsidR="00C80D6E" w:rsidRPr="00C80D6E" w:rsidRDefault="00C80D6E" w:rsidP="00C80D6E">
      <w:pPr>
        <w:pStyle w:val="Style2n"/>
        <w:rPr>
          <w:rFonts w:ascii="Garamond" w:hAnsi="Garamond"/>
          <w:sz w:val="24"/>
          <w:szCs w:val="24"/>
        </w:rPr>
      </w:pPr>
      <w:r w:rsidRPr="0015493A">
        <w:rPr>
          <w:rFonts w:ascii="Garamond" w:hAnsi="Garamond"/>
          <w:sz w:val="24"/>
          <w:szCs w:val="24"/>
        </w:rPr>
        <w:t>The following personal data is collected, held, and processed by the Company (for details of data retention, please refer to the Company’s Data Retention Policy):</w:t>
      </w:r>
    </w:p>
    <w:p w14:paraId="6E80CF17" w14:textId="77777777" w:rsidR="0015493A" w:rsidRPr="0015493A" w:rsidRDefault="0015493A" w:rsidP="0015493A">
      <w:pPr>
        <w:rPr>
          <w:rFonts w:ascii="Garamond" w:hAnsi="Garamond"/>
          <w:sz w:val="24"/>
          <w:szCs w:val="24"/>
        </w:rPr>
      </w:pPr>
    </w:p>
    <w:tbl>
      <w:tblPr>
        <w:tblpPr w:leftFromText="180" w:rightFromText="180"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68"/>
        <w:gridCol w:w="5352"/>
      </w:tblGrid>
      <w:tr w:rsidR="00FB5A0D" w:rsidRPr="0015493A" w14:paraId="57974920" w14:textId="77777777" w:rsidTr="00FB5A0D">
        <w:trPr>
          <w:tblHeader/>
        </w:trPr>
        <w:tc>
          <w:tcPr>
            <w:tcW w:w="2268" w:type="dxa"/>
            <w:shd w:val="clear" w:color="auto" w:fill="auto"/>
            <w:tcMar>
              <w:top w:w="85" w:type="dxa"/>
              <w:bottom w:w="85" w:type="dxa"/>
            </w:tcMar>
            <w:vAlign w:val="center"/>
          </w:tcPr>
          <w:p w14:paraId="5E95A149" w14:textId="77777777" w:rsidR="00FB5A0D" w:rsidRPr="0015493A" w:rsidRDefault="00FB5A0D" w:rsidP="00FB5A0D">
            <w:pPr>
              <w:jc w:val="left"/>
              <w:rPr>
                <w:rFonts w:ascii="Garamond" w:hAnsi="Garamond"/>
                <w:b/>
                <w:sz w:val="24"/>
                <w:szCs w:val="24"/>
              </w:rPr>
            </w:pPr>
            <w:r w:rsidRPr="0015493A">
              <w:rPr>
                <w:rFonts w:ascii="Garamond" w:hAnsi="Garamond"/>
                <w:b/>
                <w:sz w:val="24"/>
                <w:szCs w:val="24"/>
              </w:rPr>
              <w:t>Type of Data</w:t>
            </w:r>
          </w:p>
        </w:tc>
        <w:tc>
          <w:tcPr>
            <w:tcW w:w="5352" w:type="dxa"/>
            <w:shd w:val="clear" w:color="auto" w:fill="auto"/>
            <w:tcMar>
              <w:top w:w="85" w:type="dxa"/>
              <w:bottom w:w="85" w:type="dxa"/>
            </w:tcMar>
            <w:vAlign w:val="center"/>
          </w:tcPr>
          <w:p w14:paraId="2D595825" w14:textId="77777777" w:rsidR="00FB5A0D" w:rsidRPr="0015493A" w:rsidRDefault="00FB5A0D" w:rsidP="00FB5A0D">
            <w:pPr>
              <w:jc w:val="left"/>
              <w:rPr>
                <w:rFonts w:ascii="Garamond" w:hAnsi="Garamond"/>
                <w:b/>
                <w:sz w:val="24"/>
                <w:szCs w:val="24"/>
              </w:rPr>
            </w:pPr>
            <w:r w:rsidRPr="0015493A">
              <w:rPr>
                <w:rFonts w:ascii="Garamond" w:hAnsi="Garamond"/>
                <w:b/>
                <w:sz w:val="24"/>
                <w:szCs w:val="24"/>
              </w:rPr>
              <w:t>Purpose of Data</w:t>
            </w:r>
          </w:p>
        </w:tc>
      </w:tr>
      <w:tr w:rsidR="00FB5A0D" w:rsidRPr="0015493A" w14:paraId="387CC2B3" w14:textId="77777777" w:rsidTr="00FB5A0D">
        <w:tc>
          <w:tcPr>
            <w:tcW w:w="2268" w:type="dxa"/>
            <w:shd w:val="clear" w:color="auto" w:fill="auto"/>
            <w:tcMar>
              <w:top w:w="0" w:type="dxa"/>
              <w:bottom w:w="0" w:type="dxa"/>
            </w:tcMar>
            <w:vAlign w:val="center"/>
          </w:tcPr>
          <w:p w14:paraId="61DD279D"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Date of birth</w:t>
            </w:r>
          </w:p>
        </w:tc>
        <w:tc>
          <w:tcPr>
            <w:tcW w:w="5352" w:type="dxa"/>
            <w:shd w:val="clear" w:color="auto" w:fill="auto"/>
            <w:tcMar>
              <w:top w:w="0" w:type="dxa"/>
              <w:bottom w:w="0" w:type="dxa"/>
            </w:tcMar>
            <w:vAlign w:val="center"/>
          </w:tcPr>
          <w:p w14:paraId="7C45ADD0" w14:textId="77777777" w:rsidR="00FB5A0D" w:rsidRDefault="00FB5A0D" w:rsidP="00FB5A0D">
            <w:pPr>
              <w:pStyle w:val="Style2n"/>
              <w:ind w:left="0"/>
              <w:jc w:val="left"/>
              <w:rPr>
                <w:rFonts w:ascii="Garamond" w:hAnsi="Garamond"/>
                <w:sz w:val="24"/>
                <w:szCs w:val="24"/>
              </w:rPr>
            </w:pPr>
          </w:p>
          <w:p w14:paraId="182A0777" w14:textId="77777777" w:rsidR="00FB5A0D" w:rsidRDefault="00FB5A0D" w:rsidP="00FB5A0D">
            <w:pPr>
              <w:pStyle w:val="Style2n"/>
              <w:ind w:left="0"/>
              <w:jc w:val="left"/>
              <w:rPr>
                <w:rFonts w:ascii="Garamond" w:hAnsi="Garamond"/>
                <w:sz w:val="24"/>
                <w:szCs w:val="24"/>
              </w:rPr>
            </w:pPr>
            <w:r>
              <w:rPr>
                <w:rFonts w:ascii="Garamond" w:hAnsi="Garamond"/>
                <w:sz w:val="24"/>
                <w:szCs w:val="24"/>
              </w:rPr>
              <w:t xml:space="preserve">Management of </w:t>
            </w:r>
            <w:r w:rsidR="00E132ED">
              <w:rPr>
                <w:rFonts w:ascii="Garamond" w:hAnsi="Garamond"/>
                <w:sz w:val="24"/>
                <w:szCs w:val="24"/>
              </w:rPr>
              <w:t>services, courses</w:t>
            </w:r>
            <w:r>
              <w:rPr>
                <w:rFonts w:ascii="Garamond" w:hAnsi="Garamond"/>
                <w:sz w:val="24"/>
                <w:szCs w:val="24"/>
              </w:rPr>
              <w:t xml:space="preserve"> and appropriate allocation of groups, for children and adults</w:t>
            </w:r>
          </w:p>
          <w:p w14:paraId="1F6D204C" w14:textId="77777777" w:rsidR="00FB5A0D" w:rsidRPr="00BF3BAA" w:rsidRDefault="00FB5A0D" w:rsidP="00FB5A0D">
            <w:pPr>
              <w:pStyle w:val="Style2n"/>
              <w:ind w:left="0"/>
              <w:jc w:val="left"/>
              <w:rPr>
                <w:rFonts w:ascii="Garamond" w:hAnsi="Garamond"/>
                <w:sz w:val="24"/>
                <w:szCs w:val="24"/>
              </w:rPr>
            </w:pPr>
          </w:p>
        </w:tc>
      </w:tr>
      <w:tr w:rsidR="00FB5A0D" w:rsidRPr="0015493A" w14:paraId="30C12169" w14:textId="77777777" w:rsidTr="00FB5A0D">
        <w:tc>
          <w:tcPr>
            <w:tcW w:w="2268" w:type="dxa"/>
            <w:shd w:val="clear" w:color="auto" w:fill="auto"/>
            <w:tcMar>
              <w:top w:w="0" w:type="dxa"/>
              <w:bottom w:w="0" w:type="dxa"/>
            </w:tcMar>
            <w:vAlign w:val="center"/>
          </w:tcPr>
          <w:p w14:paraId="2546249F" w14:textId="77777777" w:rsidR="00FB5A0D" w:rsidRDefault="00FB5A0D" w:rsidP="00FB5A0D">
            <w:pPr>
              <w:pStyle w:val="Style2n"/>
              <w:ind w:left="0"/>
              <w:jc w:val="left"/>
              <w:rPr>
                <w:rFonts w:ascii="Garamond" w:hAnsi="Garamond"/>
                <w:sz w:val="24"/>
                <w:szCs w:val="24"/>
              </w:rPr>
            </w:pPr>
          </w:p>
          <w:p w14:paraId="0EF7A834"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Address</w:t>
            </w:r>
          </w:p>
        </w:tc>
        <w:tc>
          <w:tcPr>
            <w:tcW w:w="5352" w:type="dxa"/>
            <w:shd w:val="clear" w:color="auto" w:fill="auto"/>
            <w:tcMar>
              <w:top w:w="0" w:type="dxa"/>
              <w:bottom w:w="0" w:type="dxa"/>
            </w:tcMar>
            <w:vAlign w:val="center"/>
          </w:tcPr>
          <w:p w14:paraId="4DFC8E75" w14:textId="77777777" w:rsidR="00FB5A0D" w:rsidRDefault="00FB5A0D" w:rsidP="00FB5A0D">
            <w:pPr>
              <w:pStyle w:val="Style2n"/>
              <w:ind w:left="0"/>
              <w:jc w:val="left"/>
              <w:rPr>
                <w:rFonts w:ascii="Garamond" w:hAnsi="Garamond"/>
                <w:sz w:val="24"/>
                <w:szCs w:val="24"/>
              </w:rPr>
            </w:pPr>
          </w:p>
          <w:p w14:paraId="6CF207DA" w14:textId="77777777" w:rsidR="00FB5A0D" w:rsidRDefault="00FB5A0D" w:rsidP="00FB5A0D">
            <w:pPr>
              <w:pStyle w:val="Style2n"/>
              <w:ind w:left="0"/>
              <w:jc w:val="left"/>
              <w:rPr>
                <w:rFonts w:ascii="Garamond" w:hAnsi="Garamond"/>
                <w:sz w:val="24"/>
                <w:szCs w:val="24"/>
              </w:rPr>
            </w:pPr>
            <w:r>
              <w:rPr>
                <w:rFonts w:ascii="Garamond" w:hAnsi="Garamond"/>
                <w:sz w:val="24"/>
                <w:szCs w:val="24"/>
              </w:rPr>
              <w:t>Effective communications and invoice</w:t>
            </w:r>
          </w:p>
          <w:p w14:paraId="1C241EDF" w14:textId="77777777" w:rsidR="00FB5A0D" w:rsidRPr="00BF3BAA" w:rsidRDefault="00FB5A0D" w:rsidP="00FB5A0D">
            <w:pPr>
              <w:pStyle w:val="Style2n"/>
              <w:ind w:left="0"/>
              <w:jc w:val="left"/>
              <w:rPr>
                <w:rFonts w:ascii="Garamond" w:hAnsi="Garamond"/>
                <w:sz w:val="24"/>
                <w:szCs w:val="24"/>
              </w:rPr>
            </w:pPr>
          </w:p>
        </w:tc>
      </w:tr>
      <w:tr w:rsidR="00FB5A0D" w:rsidRPr="0015493A" w14:paraId="4BD91447" w14:textId="77777777" w:rsidTr="00FB5A0D">
        <w:tc>
          <w:tcPr>
            <w:tcW w:w="2268" w:type="dxa"/>
            <w:shd w:val="clear" w:color="auto" w:fill="auto"/>
            <w:tcMar>
              <w:top w:w="0" w:type="dxa"/>
              <w:bottom w:w="0" w:type="dxa"/>
            </w:tcMar>
            <w:vAlign w:val="center"/>
          </w:tcPr>
          <w:p w14:paraId="7C2B8F29" w14:textId="77777777" w:rsidR="00FB5A0D" w:rsidRDefault="00FB5A0D" w:rsidP="00FB5A0D">
            <w:pPr>
              <w:pStyle w:val="Style2n"/>
              <w:ind w:left="0"/>
              <w:jc w:val="left"/>
              <w:rPr>
                <w:rFonts w:ascii="Garamond" w:hAnsi="Garamond"/>
                <w:sz w:val="24"/>
                <w:szCs w:val="24"/>
              </w:rPr>
            </w:pPr>
          </w:p>
          <w:p w14:paraId="2E2005D1"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Telephone contact</w:t>
            </w:r>
          </w:p>
        </w:tc>
        <w:tc>
          <w:tcPr>
            <w:tcW w:w="5352" w:type="dxa"/>
            <w:shd w:val="clear" w:color="auto" w:fill="auto"/>
            <w:tcMar>
              <w:top w:w="0" w:type="dxa"/>
              <w:bottom w:w="0" w:type="dxa"/>
            </w:tcMar>
            <w:vAlign w:val="center"/>
          </w:tcPr>
          <w:p w14:paraId="1D8BE863" w14:textId="77777777" w:rsidR="00FB5A0D" w:rsidRDefault="00FB5A0D" w:rsidP="00FB5A0D">
            <w:pPr>
              <w:pStyle w:val="Style2n"/>
              <w:ind w:left="0"/>
              <w:jc w:val="left"/>
              <w:rPr>
                <w:rFonts w:ascii="Garamond" w:hAnsi="Garamond"/>
                <w:sz w:val="24"/>
                <w:szCs w:val="24"/>
              </w:rPr>
            </w:pPr>
          </w:p>
          <w:p w14:paraId="1B5EE00E" w14:textId="77777777" w:rsidR="00FB5A0D" w:rsidRDefault="00FB5A0D" w:rsidP="00FB5A0D">
            <w:pPr>
              <w:pStyle w:val="Style2n"/>
              <w:ind w:left="0"/>
              <w:jc w:val="left"/>
              <w:rPr>
                <w:rFonts w:ascii="Garamond" w:hAnsi="Garamond"/>
                <w:sz w:val="24"/>
                <w:szCs w:val="24"/>
              </w:rPr>
            </w:pPr>
            <w:r>
              <w:rPr>
                <w:rFonts w:ascii="Garamond" w:hAnsi="Garamond"/>
                <w:sz w:val="24"/>
                <w:szCs w:val="24"/>
              </w:rPr>
              <w:t>Effective communications, including emergency contact during courses</w:t>
            </w:r>
            <w:r w:rsidR="00E132ED">
              <w:rPr>
                <w:rFonts w:ascii="Garamond" w:hAnsi="Garamond"/>
                <w:sz w:val="24"/>
                <w:szCs w:val="24"/>
              </w:rPr>
              <w:t xml:space="preserve"> and whilst offering services</w:t>
            </w:r>
          </w:p>
          <w:p w14:paraId="21C63482" w14:textId="77777777" w:rsidR="00FB5A0D" w:rsidRPr="00BF3BAA" w:rsidRDefault="00FB5A0D" w:rsidP="00FB5A0D">
            <w:pPr>
              <w:pStyle w:val="Style2n"/>
              <w:ind w:left="0"/>
              <w:jc w:val="left"/>
              <w:rPr>
                <w:rFonts w:ascii="Garamond" w:hAnsi="Garamond"/>
                <w:sz w:val="24"/>
                <w:szCs w:val="24"/>
              </w:rPr>
            </w:pPr>
          </w:p>
        </w:tc>
      </w:tr>
      <w:tr w:rsidR="00FB5A0D" w:rsidRPr="0015493A" w14:paraId="59C9F2AE" w14:textId="77777777" w:rsidTr="00FB5A0D">
        <w:tc>
          <w:tcPr>
            <w:tcW w:w="2268" w:type="dxa"/>
            <w:shd w:val="clear" w:color="auto" w:fill="auto"/>
            <w:tcMar>
              <w:top w:w="0" w:type="dxa"/>
              <w:bottom w:w="0" w:type="dxa"/>
            </w:tcMar>
            <w:vAlign w:val="center"/>
          </w:tcPr>
          <w:p w14:paraId="61EBB258"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Name</w:t>
            </w:r>
          </w:p>
        </w:tc>
        <w:tc>
          <w:tcPr>
            <w:tcW w:w="5352" w:type="dxa"/>
            <w:shd w:val="clear" w:color="auto" w:fill="auto"/>
            <w:tcMar>
              <w:top w:w="0" w:type="dxa"/>
              <w:bottom w:w="0" w:type="dxa"/>
            </w:tcMar>
            <w:vAlign w:val="center"/>
          </w:tcPr>
          <w:p w14:paraId="2A25CFE8" w14:textId="77777777" w:rsidR="00FB5A0D" w:rsidRDefault="00FB5A0D" w:rsidP="00FB5A0D">
            <w:pPr>
              <w:pStyle w:val="Style2n"/>
              <w:ind w:left="0"/>
              <w:jc w:val="left"/>
              <w:rPr>
                <w:rFonts w:ascii="Garamond" w:hAnsi="Garamond"/>
                <w:sz w:val="24"/>
                <w:szCs w:val="24"/>
              </w:rPr>
            </w:pPr>
          </w:p>
          <w:p w14:paraId="07A5CD61" w14:textId="77777777" w:rsidR="00FB5A0D" w:rsidRDefault="00FB5A0D" w:rsidP="00FB5A0D">
            <w:pPr>
              <w:pStyle w:val="Style2n"/>
              <w:ind w:left="0"/>
              <w:jc w:val="left"/>
              <w:rPr>
                <w:rFonts w:ascii="Garamond" w:hAnsi="Garamond"/>
                <w:sz w:val="24"/>
                <w:szCs w:val="24"/>
              </w:rPr>
            </w:pPr>
            <w:r>
              <w:rPr>
                <w:rFonts w:ascii="Garamond" w:hAnsi="Garamond"/>
                <w:sz w:val="24"/>
                <w:szCs w:val="24"/>
              </w:rPr>
              <w:t>Effective communication</w:t>
            </w:r>
          </w:p>
          <w:p w14:paraId="7EC4AA65" w14:textId="77777777" w:rsidR="00FB5A0D" w:rsidRPr="00BF3BAA" w:rsidRDefault="00FB5A0D" w:rsidP="00FB5A0D">
            <w:pPr>
              <w:pStyle w:val="Style2n"/>
              <w:ind w:left="0"/>
              <w:jc w:val="left"/>
              <w:rPr>
                <w:rFonts w:ascii="Garamond" w:hAnsi="Garamond"/>
                <w:sz w:val="24"/>
                <w:szCs w:val="24"/>
              </w:rPr>
            </w:pPr>
          </w:p>
        </w:tc>
      </w:tr>
      <w:tr w:rsidR="00FB5A0D" w:rsidRPr="0015493A" w14:paraId="0A23F72B" w14:textId="77777777" w:rsidTr="00FB5A0D">
        <w:tc>
          <w:tcPr>
            <w:tcW w:w="2268" w:type="dxa"/>
            <w:shd w:val="clear" w:color="auto" w:fill="auto"/>
            <w:tcMar>
              <w:top w:w="0" w:type="dxa"/>
              <w:bottom w:w="0" w:type="dxa"/>
            </w:tcMar>
            <w:vAlign w:val="center"/>
          </w:tcPr>
          <w:p w14:paraId="336FDF25"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Email address</w:t>
            </w:r>
          </w:p>
        </w:tc>
        <w:tc>
          <w:tcPr>
            <w:tcW w:w="5352" w:type="dxa"/>
            <w:shd w:val="clear" w:color="auto" w:fill="auto"/>
            <w:tcMar>
              <w:top w:w="0" w:type="dxa"/>
              <w:bottom w:w="0" w:type="dxa"/>
            </w:tcMar>
            <w:vAlign w:val="center"/>
          </w:tcPr>
          <w:p w14:paraId="65D0516D" w14:textId="77777777" w:rsidR="00FB5A0D" w:rsidRDefault="00FB5A0D" w:rsidP="00FB5A0D">
            <w:pPr>
              <w:pStyle w:val="Style2n"/>
              <w:ind w:left="0"/>
              <w:jc w:val="left"/>
              <w:rPr>
                <w:rFonts w:ascii="Garamond" w:hAnsi="Garamond"/>
                <w:sz w:val="24"/>
                <w:szCs w:val="24"/>
              </w:rPr>
            </w:pPr>
          </w:p>
          <w:p w14:paraId="03D0AB47" w14:textId="77777777" w:rsidR="00FB5A0D" w:rsidRDefault="00FB5A0D" w:rsidP="00FB5A0D">
            <w:pPr>
              <w:pStyle w:val="Style2n"/>
              <w:ind w:left="0"/>
              <w:jc w:val="left"/>
              <w:rPr>
                <w:rFonts w:ascii="Garamond" w:hAnsi="Garamond"/>
                <w:sz w:val="24"/>
                <w:szCs w:val="24"/>
              </w:rPr>
            </w:pPr>
            <w:r>
              <w:rPr>
                <w:rFonts w:ascii="Garamond" w:hAnsi="Garamond"/>
                <w:sz w:val="24"/>
                <w:szCs w:val="24"/>
              </w:rPr>
              <w:t>Effective communication</w:t>
            </w:r>
          </w:p>
          <w:p w14:paraId="77476CC0" w14:textId="77777777" w:rsidR="00FB5A0D" w:rsidRPr="00BF3BAA" w:rsidRDefault="00FB5A0D" w:rsidP="00FB5A0D">
            <w:pPr>
              <w:pStyle w:val="Style2n"/>
              <w:ind w:left="0"/>
              <w:jc w:val="left"/>
              <w:rPr>
                <w:rFonts w:ascii="Garamond" w:hAnsi="Garamond"/>
                <w:sz w:val="24"/>
                <w:szCs w:val="24"/>
              </w:rPr>
            </w:pPr>
          </w:p>
        </w:tc>
      </w:tr>
      <w:tr w:rsidR="00FB5A0D" w:rsidRPr="0015493A" w14:paraId="00F848FE" w14:textId="77777777" w:rsidTr="00FB5A0D">
        <w:tc>
          <w:tcPr>
            <w:tcW w:w="2268" w:type="dxa"/>
            <w:shd w:val="clear" w:color="auto" w:fill="auto"/>
            <w:tcMar>
              <w:top w:w="0" w:type="dxa"/>
              <w:bottom w:w="0" w:type="dxa"/>
            </w:tcMar>
            <w:vAlign w:val="center"/>
          </w:tcPr>
          <w:p w14:paraId="20CDD203" w14:textId="77777777" w:rsidR="00FB5A0D" w:rsidRDefault="00FB5A0D" w:rsidP="00FB5A0D">
            <w:pPr>
              <w:pStyle w:val="Style2n"/>
              <w:ind w:left="0"/>
              <w:jc w:val="left"/>
              <w:rPr>
                <w:rFonts w:ascii="Garamond" w:hAnsi="Garamond"/>
                <w:sz w:val="24"/>
                <w:szCs w:val="24"/>
              </w:rPr>
            </w:pPr>
          </w:p>
          <w:p w14:paraId="12FE8912" w14:textId="77777777" w:rsidR="00FB5A0D" w:rsidRDefault="00FB5A0D" w:rsidP="00FB5A0D">
            <w:pPr>
              <w:pStyle w:val="Style2n"/>
              <w:ind w:left="0"/>
              <w:jc w:val="left"/>
              <w:rPr>
                <w:rFonts w:ascii="Garamond" w:hAnsi="Garamond"/>
                <w:sz w:val="24"/>
                <w:szCs w:val="24"/>
              </w:rPr>
            </w:pPr>
          </w:p>
          <w:p w14:paraId="49DD320F"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Dietary information</w:t>
            </w:r>
          </w:p>
        </w:tc>
        <w:tc>
          <w:tcPr>
            <w:tcW w:w="5352" w:type="dxa"/>
            <w:shd w:val="clear" w:color="auto" w:fill="auto"/>
            <w:tcMar>
              <w:top w:w="0" w:type="dxa"/>
              <w:bottom w:w="0" w:type="dxa"/>
            </w:tcMar>
            <w:vAlign w:val="center"/>
          </w:tcPr>
          <w:p w14:paraId="45D63DF8" w14:textId="77777777" w:rsidR="00FB5A0D" w:rsidRDefault="00FB5A0D" w:rsidP="00FB5A0D">
            <w:pPr>
              <w:pStyle w:val="Style2n"/>
              <w:ind w:left="0"/>
              <w:jc w:val="left"/>
              <w:rPr>
                <w:rFonts w:ascii="Garamond" w:hAnsi="Garamond"/>
                <w:sz w:val="24"/>
                <w:szCs w:val="24"/>
              </w:rPr>
            </w:pPr>
          </w:p>
          <w:p w14:paraId="471428BD" w14:textId="77777777" w:rsidR="00FB5A0D" w:rsidRDefault="00FB5A0D" w:rsidP="00FB5A0D">
            <w:pPr>
              <w:pStyle w:val="Style2n"/>
              <w:ind w:left="0"/>
              <w:jc w:val="left"/>
              <w:rPr>
                <w:rFonts w:ascii="Garamond" w:hAnsi="Garamond"/>
                <w:sz w:val="24"/>
                <w:szCs w:val="24"/>
              </w:rPr>
            </w:pPr>
          </w:p>
          <w:p w14:paraId="6B6BA5BC" w14:textId="77777777" w:rsidR="00FB5A0D" w:rsidRDefault="00FB5A0D" w:rsidP="00FB5A0D">
            <w:pPr>
              <w:pStyle w:val="Style2n"/>
              <w:ind w:left="0"/>
              <w:jc w:val="left"/>
              <w:rPr>
                <w:rFonts w:ascii="Garamond" w:hAnsi="Garamond"/>
                <w:sz w:val="24"/>
                <w:szCs w:val="24"/>
              </w:rPr>
            </w:pPr>
            <w:r>
              <w:rPr>
                <w:rFonts w:ascii="Garamond" w:hAnsi="Garamond"/>
                <w:sz w:val="24"/>
                <w:szCs w:val="24"/>
              </w:rPr>
              <w:t>For those attending courses where meals will be provided</w:t>
            </w:r>
          </w:p>
          <w:p w14:paraId="1BC21DA7" w14:textId="77777777" w:rsidR="00FB5A0D" w:rsidRPr="00BF3BAA" w:rsidRDefault="00FB5A0D" w:rsidP="00FB5A0D">
            <w:pPr>
              <w:pStyle w:val="Style2n"/>
              <w:ind w:left="0"/>
              <w:jc w:val="left"/>
              <w:rPr>
                <w:rFonts w:ascii="Garamond" w:hAnsi="Garamond"/>
                <w:sz w:val="24"/>
                <w:szCs w:val="24"/>
              </w:rPr>
            </w:pPr>
          </w:p>
        </w:tc>
      </w:tr>
      <w:tr w:rsidR="00FB5A0D" w:rsidRPr="0015493A" w14:paraId="13E4F63C" w14:textId="77777777" w:rsidTr="00FB5A0D">
        <w:tc>
          <w:tcPr>
            <w:tcW w:w="2268" w:type="dxa"/>
            <w:shd w:val="clear" w:color="auto" w:fill="auto"/>
            <w:tcMar>
              <w:top w:w="0" w:type="dxa"/>
              <w:bottom w:w="0" w:type="dxa"/>
            </w:tcMar>
            <w:vAlign w:val="center"/>
          </w:tcPr>
          <w:p w14:paraId="5014EA06" w14:textId="77777777" w:rsidR="00FB5A0D" w:rsidRPr="00BF3BAA" w:rsidRDefault="00FB5A0D" w:rsidP="00FB5A0D">
            <w:pPr>
              <w:pStyle w:val="Style2n"/>
              <w:ind w:left="0"/>
              <w:jc w:val="left"/>
              <w:rPr>
                <w:rFonts w:ascii="Garamond" w:hAnsi="Garamond"/>
                <w:sz w:val="24"/>
                <w:szCs w:val="24"/>
              </w:rPr>
            </w:pPr>
            <w:r>
              <w:rPr>
                <w:rFonts w:ascii="Garamond" w:hAnsi="Garamond"/>
                <w:sz w:val="24"/>
                <w:szCs w:val="24"/>
              </w:rPr>
              <w:t>Medical information</w:t>
            </w:r>
            <w:r w:rsidR="00C80D6E">
              <w:rPr>
                <w:rFonts w:ascii="Garamond" w:hAnsi="Garamond"/>
                <w:sz w:val="24"/>
                <w:szCs w:val="24"/>
              </w:rPr>
              <w:t xml:space="preserve"> and Next-of-Kin</w:t>
            </w:r>
            <w:r>
              <w:rPr>
                <w:rFonts w:ascii="Garamond" w:hAnsi="Garamond"/>
                <w:sz w:val="24"/>
                <w:szCs w:val="24"/>
              </w:rPr>
              <w:t xml:space="preserve"> </w:t>
            </w:r>
          </w:p>
        </w:tc>
        <w:tc>
          <w:tcPr>
            <w:tcW w:w="5352" w:type="dxa"/>
            <w:shd w:val="clear" w:color="auto" w:fill="auto"/>
            <w:tcMar>
              <w:top w:w="0" w:type="dxa"/>
              <w:bottom w:w="0" w:type="dxa"/>
            </w:tcMar>
            <w:vAlign w:val="center"/>
          </w:tcPr>
          <w:p w14:paraId="4D62D966" w14:textId="77777777" w:rsidR="00FB5A0D" w:rsidRDefault="00FB5A0D" w:rsidP="00FB5A0D">
            <w:pPr>
              <w:pStyle w:val="Style2n"/>
              <w:ind w:left="0"/>
              <w:jc w:val="left"/>
              <w:rPr>
                <w:rFonts w:ascii="Garamond" w:hAnsi="Garamond"/>
                <w:sz w:val="24"/>
                <w:szCs w:val="24"/>
              </w:rPr>
            </w:pPr>
          </w:p>
          <w:p w14:paraId="643AEE9A" w14:textId="77777777" w:rsidR="00FB5A0D" w:rsidRDefault="00FB5A0D" w:rsidP="00FB5A0D">
            <w:pPr>
              <w:pStyle w:val="Style2n"/>
              <w:ind w:left="0"/>
              <w:jc w:val="left"/>
              <w:rPr>
                <w:rFonts w:ascii="Garamond" w:hAnsi="Garamond"/>
                <w:sz w:val="24"/>
                <w:szCs w:val="24"/>
              </w:rPr>
            </w:pPr>
            <w:r>
              <w:rPr>
                <w:rFonts w:ascii="Garamond" w:hAnsi="Garamond"/>
                <w:sz w:val="24"/>
                <w:szCs w:val="24"/>
              </w:rPr>
              <w:t>For those attending residential and other courses</w:t>
            </w:r>
          </w:p>
          <w:p w14:paraId="43E06DE6" w14:textId="77777777" w:rsidR="00FB5A0D" w:rsidRPr="00BF3BAA" w:rsidRDefault="00FB5A0D" w:rsidP="00FB5A0D">
            <w:pPr>
              <w:pStyle w:val="Style2n"/>
              <w:ind w:left="0"/>
              <w:jc w:val="left"/>
              <w:rPr>
                <w:rFonts w:ascii="Garamond" w:hAnsi="Garamond"/>
                <w:sz w:val="24"/>
                <w:szCs w:val="24"/>
              </w:rPr>
            </w:pPr>
          </w:p>
        </w:tc>
      </w:tr>
    </w:tbl>
    <w:p w14:paraId="51C721EE" w14:textId="77777777" w:rsidR="0015493A" w:rsidRPr="0015493A" w:rsidRDefault="0015493A" w:rsidP="0015493A">
      <w:pPr>
        <w:rPr>
          <w:rFonts w:ascii="Garamond" w:hAnsi="Garamond"/>
          <w:sz w:val="24"/>
          <w:szCs w:val="24"/>
        </w:rPr>
      </w:pPr>
    </w:p>
    <w:p w14:paraId="5F6D81E6" w14:textId="77777777" w:rsidR="0015493A" w:rsidRPr="0015493A" w:rsidRDefault="0015493A" w:rsidP="0015493A">
      <w:pPr>
        <w:rPr>
          <w:rFonts w:ascii="Garamond" w:hAnsi="Garamond"/>
          <w:sz w:val="24"/>
          <w:szCs w:val="24"/>
        </w:rPr>
      </w:pPr>
    </w:p>
    <w:p w14:paraId="071D379D" w14:textId="77777777" w:rsidR="0015493A" w:rsidRPr="0015493A" w:rsidRDefault="0015493A" w:rsidP="0015493A">
      <w:pPr>
        <w:rPr>
          <w:rFonts w:ascii="Garamond" w:hAnsi="Garamond"/>
          <w:sz w:val="24"/>
          <w:szCs w:val="24"/>
        </w:rPr>
      </w:pPr>
    </w:p>
    <w:p w14:paraId="06EB3A76" w14:textId="77777777" w:rsidR="0015493A" w:rsidRDefault="0015493A" w:rsidP="0015493A">
      <w:pPr>
        <w:pStyle w:val="Style1"/>
        <w:numPr>
          <w:ilvl w:val="0"/>
          <w:numId w:val="0"/>
        </w:numPr>
        <w:rPr>
          <w:rFonts w:ascii="Garamond" w:hAnsi="Garamond"/>
          <w:sz w:val="24"/>
          <w:szCs w:val="24"/>
        </w:rPr>
      </w:pPr>
    </w:p>
    <w:p w14:paraId="092E6BBB" w14:textId="77777777" w:rsidR="00C80D6E" w:rsidRDefault="00C80D6E" w:rsidP="0015493A">
      <w:pPr>
        <w:pStyle w:val="Style1"/>
        <w:numPr>
          <w:ilvl w:val="0"/>
          <w:numId w:val="0"/>
        </w:numPr>
        <w:rPr>
          <w:rFonts w:ascii="Garamond" w:hAnsi="Garamond"/>
          <w:sz w:val="24"/>
          <w:szCs w:val="24"/>
        </w:rPr>
      </w:pPr>
    </w:p>
    <w:p w14:paraId="54E79483" w14:textId="77777777" w:rsidR="00C80D6E" w:rsidRDefault="00C80D6E" w:rsidP="0015493A">
      <w:pPr>
        <w:pStyle w:val="Style1"/>
        <w:numPr>
          <w:ilvl w:val="0"/>
          <w:numId w:val="0"/>
        </w:numPr>
        <w:rPr>
          <w:rFonts w:ascii="Garamond" w:hAnsi="Garamond"/>
          <w:sz w:val="24"/>
          <w:szCs w:val="24"/>
        </w:rPr>
      </w:pPr>
    </w:p>
    <w:p w14:paraId="53394C8A" w14:textId="77777777" w:rsidR="00C80D6E" w:rsidRDefault="00C80D6E" w:rsidP="0015493A">
      <w:pPr>
        <w:pStyle w:val="Style1"/>
        <w:numPr>
          <w:ilvl w:val="0"/>
          <w:numId w:val="0"/>
        </w:numPr>
        <w:rPr>
          <w:rFonts w:ascii="Garamond" w:hAnsi="Garamond"/>
          <w:sz w:val="24"/>
          <w:szCs w:val="24"/>
        </w:rPr>
      </w:pPr>
    </w:p>
    <w:p w14:paraId="583A3A00" w14:textId="77777777" w:rsidR="00C80D6E" w:rsidRDefault="00C80D6E" w:rsidP="0015493A">
      <w:pPr>
        <w:pStyle w:val="Style1"/>
        <w:numPr>
          <w:ilvl w:val="0"/>
          <w:numId w:val="0"/>
        </w:numPr>
        <w:rPr>
          <w:rFonts w:ascii="Garamond" w:hAnsi="Garamond"/>
          <w:sz w:val="24"/>
          <w:szCs w:val="24"/>
        </w:rPr>
      </w:pPr>
    </w:p>
    <w:p w14:paraId="4CCFF31B" w14:textId="77777777" w:rsidR="00C80D6E" w:rsidRDefault="00C80D6E" w:rsidP="0015493A">
      <w:pPr>
        <w:pStyle w:val="Style1"/>
        <w:numPr>
          <w:ilvl w:val="0"/>
          <w:numId w:val="0"/>
        </w:numPr>
        <w:rPr>
          <w:rFonts w:ascii="Garamond" w:hAnsi="Garamond"/>
          <w:sz w:val="24"/>
          <w:szCs w:val="24"/>
        </w:rPr>
      </w:pPr>
    </w:p>
    <w:p w14:paraId="60AE3C3B" w14:textId="77777777" w:rsidR="00C80D6E" w:rsidRDefault="00C80D6E" w:rsidP="0015493A">
      <w:pPr>
        <w:pStyle w:val="Style1"/>
        <w:numPr>
          <w:ilvl w:val="0"/>
          <w:numId w:val="0"/>
        </w:numPr>
        <w:rPr>
          <w:rFonts w:ascii="Garamond" w:hAnsi="Garamond"/>
          <w:sz w:val="24"/>
          <w:szCs w:val="24"/>
        </w:rPr>
      </w:pPr>
    </w:p>
    <w:p w14:paraId="17499314" w14:textId="77777777" w:rsidR="00C80D6E" w:rsidRDefault="00C80D6E" w:rsidP="0015493A">
      <w:pPr>
        <w:pStyle w:val="Style1"/>
        <w:numPr>
          <w:ilvl w:val="0"/>
          <w:numId w:val="0"/>
        </w:numPr>
        <w:rPr>
          <w:rFonts w:ascii="Garamond" w:hAnsi="Garamond"/>
          <w:sz w:val="24"/>
          <w:szCs w:val="24"/>
        </w:rPr>
      </w:pPr>
    </w:p>
    <w:p w14:paraId="7C9C3277" w14:textId="77777777" w:rsidR="00C80D6E" w:rsidRDefault="00C80D6E" w:rsidP="0015493A">
      <w:pPr>
        <w:pStyle w:val="Style1"/>
        <w:numPr>
          <w:ilvl w:val="0"/>
          <w:numId w:val="0"/>
        </w:numPr>
        <w:rPr>
          <w:rFonts w:ascii="Garamond" w:hAnsi="Garamond"/>
          <w:sz w:val="24"/>
          <w:szCs w:val="24"/>
        </w:rPr>
      </w:pPr>
    </w:p>
    <w:p w14:paraId="0F48F505" w14:textId="77777777" w:rsidR="00C80D6E" w:rsidRDefault="00C80D6E" w:rsidP="0015493A">
      <w:pPr>
        <w:pStyle w:val="Style1"/>
        <w:numPr>
          <w:ilvl w:val="0"/>
          <w:numId w:val="0"/>
        </w:numPr>
        <w:rPr>
          <w:rFonts w:ascii="Garamond" w:hAnsi="Garamond"/>
          <w:sz w:val="24"/>
          <w:szCs w:val="24"/>
        </w:rPr>
      </w:pPr>
    </w:p>
    <w:p w14:paraId="7CEC88F8" w14:textId="77777777" w:rsidR="00C80D6E" w:rsidRDefault="00C80D6E" w:rsidP="0015493A">
      <w:pPr>
        <w:pStyle w:val="Style1"/>
        <w:numPr>
          <w:ilvl w:val="0"/>
          <w:numId w:val="0"/>
        </w:numPr>
        <w:rPr>
          <w:rFonts w:ascii="Garamond" w:hAnsi="Garamond"/>
          <w:sz w:val="24"/>
          <w:szCs w:val="24"/>
        </w:rPr>
      </w:pPr>
    </w:p>
    <w:p w14:paraId="194F8F3A" w14:textId="77777777" w:rsidR="00C80D6E" w:rsidRDefault="00C80D6E" w:rsidP="0015493A">
      <w:pPr>
        <w:pStyle w:val="Style1"/>
        <w:numPr>
          <w:ilvl w:val="0"/>
          <w:numId w:val="0"/>
        </w:numPr>
        <w:rPr>
          <w:rFonts w:ascii="Garamond" w:hAnsi="Garamond"/>
          <w:sz w:val="24"/>
          <w:szCs w:val="24"/>
        </w:rPr>
      </w:pPr>
    </w:p>
    <w:p w14:paraId="1C3664BC" w14:textId="77777777" w:rsidR="00C80D6E" w:rsidRDefault="00C80D6E" w:rsidP="0015493A">
      <w:pPr>
        <w:pStyle w:val="Style1"/>
        <w:numPr>
          <w:ilvl w:val="0"/>
          <w:numId w:val="0"/>
        </w:numPr>
        <w:rPr>
          <w:rFonts w:ascii="Garamond" w:hAnsi="Garamond"/>
          <w:sz w:val="24"/>
          <w:szCs w:val="24"/>
        </w:rPr>
      </w:pPr>
    </w:p>
    <w:p w14:paraId="6DC350C4" w14:textId="77777777" w:rsidR="00C80D6E" w:rsidRDefault="00C80D6E" w:rsidP="0015493A">
      <w:pPr>
        <w:pStyle w:val="Style1"/>
        <w:numPr>
          <w:ilvl w:val="0"/>
          <w:numId w:val="0"/>
        </w:numPr>
        <w:rPr>
          <w:rFonts w:ascii="Garamond" w:hAnsi="Garamond"/>
          <w:sz w:val="24"/>
          <w:szCs w:val="24"/>
        </w:rPr>
      </w:pPr>
    </w:p>
    <w:p w14:paraId="78FE728D" w14:textId="77777777" w:rsidR="00C80D6E" w:rsidRDefault="00C80D6E" w:rsidP="0015493A">
      <w:pPr>
        <w:pStyle w:val="Style1"/>
        <w:numPr>
          <w:ilvl w:val="0"/>
          <w:numId w:val="0"/>
        </w:numPr>
        <w:rPr>
          <w:rFonts w:ascii="Garamond" w:hAnsi="Garamond"/>
          <w:sz w:val="24"/>
          <w:szCs w:val="24"/>
        </w:rPr>
      </w:pPr>
    </w:p>
    <w:p w14:paraId="547D7518" w14:textId="77777777" w:rsidR="00233C32" w:rsidRDefault="00233C32" w:rsidP="0015493A">
      <w:pPr>
        <w:pStyle w:val="Style1"/>
        <w:numPr>
          <w:ilvl w:val="0"/>
          <w:numId w:val="0"/>
        </w:numPr>
        <w:rPr>
          <w:rFonts w:ascii="Garamond" w:hAnsi="Garamond"/>
          <w:sz w:val="24"/>
          <w:szCs w:val="24"/>
        </w:rPr>
      </w:pPr>
    </w:p>
    <w:p w14:paraId="6C020CE2" w14:textId="77777777" w:rsidR="00233C32" w:rsidRDefault="00233C32" w:rsidP="0015493A">
      <w:pPr>
        <w:pStyle w:val="Style1"/>
        <w:numPr>
          <w:ilvl w:val="0"/>
          <w:numId w:val="0"/>
        </w:numPr>
        <w:rPr>
          <w:rFonts w:ascii="Garamond" w:hAnsi="Garamond"/>
          <w:sz w:val="24"/>
          <w:szCs w:val="24"/>
        </w:rPr>
      </w:pPr>
    </w:p>
    <w:p w14:paraId="25B51AE9" w14:textId="77777777" w:rsidR="00233C32" w:rsidRDefault="00233C32" w:rsidP="0015493A">
      <w:pPr>
        <w:pStyle w:val="Style1"/>
        <w:numPr>
          <w:ilvl w:val="0"/>
          <w:numId w:val="0"/>
        </w:numPr>
        <w:rPr>
          <w:rFonts w:ascii="Garamond" w:hAnsi="Garamond"/>
          <w:sz w:val="24"/>
          <w:szCs w:val="24"/>
        </w:rPr>
      </w:pPr>
    </w:p>
    <w:p w14:paraId="2FD62A32" w14:textId="77777777" w:rsidR="00233C32" w:rsidRDefault="00233C32" w:rsidP="0015493A">
      <w:pPr>
        <w:pStyle w:val="Style1"/>
        <w:numPr>
          <w:ilvl w:val="0"/>
          <w:numId w:val="0"/>
        </w:numPr>
        <w:rPr>
          <w:rFonts w:ascii="Garamond" w:hAnsi="Garamond"/>
          <w:sz w:val="24"/>
          <w:szCs w:val="24"/>
        </w:rPr>
      </w:pPr>
    </w:p>
    <w:p w14:paraId="461D99EE" w14:textId="77777777" w:rsidR="00233C32" w:rsidRDefault="00233C32" w:rsidP="0015493A">
      <w:pPr>
        <w:pStyle w:val="Style1"/>
        <w:numPr>
          <w:ilvl w:val="0"/>
          <w:numId w:val="0"/>
        </w:numPr>
        <w:rPr>
          <w:rFonts w:ascii="Garamond" w:hAnsi="Garamond"/>
          <w:sz w:val="24"/>
          <w:szCs w:val="24"/>
        </w:rPr>
      </w:pPr>
    </w:p>
    <w:p w14:paraId="78A70A29" w14:textId="77777777" w:rsidR="00233C32" w:rsidRDefault="00233C32" w:rsidP="0015493A">
      <w:pPr>
        <w:pStyle w:val="Style1"/>
        <w:numPr>
          <w:ilvl w:val="0"/>
          <w:numId w:val="0"/>
        </w:numPr>
        <w:rPr>
          <w:rFonts w:ascii="Garamond" w:hAnsi="Garamond"/>
          <w:sz w:val="24"/>
          <w:szCs w:val="24"/>
        </w:rPr>
      </w:pPr>
    </w:p>
    <w:p w14:paraId="3B3DCAC5" w14:textId="77777777" w:rsidR="00233C32" w:rsidRDefault="00233C32" w:rsidP="0015493A">
      <w:pPr>
        <w:pStyle w:val="Style1"/>
        <w:numPr>
          <w:ilvl w:val="0"/>
          <w:numId w:val="0"/>
        </w:numPr>
        <w:rPr>
          <w:rFonts w:ascii="Garamond" w:hAnsi="Garamond"/>
          <w:sz w:val="24"/>
          <w:szCs w:val="24"/>
        </w:rPr>
      </w:pPr>
    </w:p>
    <w:p w14:paraId="4C98B56B" w14:textId="77777777" w:rsidR="00233C32" w:rsidRDefault="00233C32" w:rsidP="0015493A">
      <w:pPr>
        <w:pStyle w:val="Style1"/>
        <w:numPr>
          <w:ilvl w:val="0"/>
          <w:numId w:val="0"/>
        </w:numPr>
        <w:rPr>
          <w:rFonts w:ascii="Garamond" w:hAnsi="Garamond"/>
          <w:sz w:val="24"/>
          <w:szCs w:val="24"/>
        </w:rPr>
      </w:pPr>
    </w:p>
    <w:p w14:paraId="19749926" w14:textId="77777777" w:rsidR="00233C32" w:rsidRDefault="00233C32" w:rsidP="0015493A">
      <w:pPr>
        <w:pStyle w:val="Style1"/>
        <w:numPr>
          <w:ilvl w:val="0"/>
          <w:numId w:val="0"/>
        </w:numPr>
        <w:rPr>
          <w:rFonts w:ascii="Garamond" w:hAnsi="Garamond"/>
          <w:sz w:val="24"/>
          <w:szCs w:val="24"/>
        </w:rPr>
      </w:pPr>
    </w:p>
    <w:p w14:paraId="29240107" w14:textId="77777777" w:rsidR="00233C32" w:rsidRPr="0015493A" w:rsidRDefault="00233C32" w:rsidP="0015493A">
      <w:pPr>
        <w:pStyle w:val="Style1"/>
        <w:numPr>
          <w:ilvl w:val="0"/>
          <w:numId w:val="0"/>
        </w:numPr>
        <w:rPr>
          <w:rFonts w:ascii="Garamond" w:hAnsi="Garamond"/>
          <w:sz w:val="24"/>
          <w:szCs w:val="24"/>
        </w:rPr>
      </w:pPr>
    </w:p>
    <w:p w14:paraId="65482230" w14:textId="77777777" w:rsidR="0015493A" w:rsidRPr="00233C32" w:rsidRDefault="0015493A" w:rsidP="00233C32">
      <w:pPr>
        <w:pStyle w:val="Style1"/>
        <w:rPr>
          <w:rFonts w:ascii="Garamond" w:hAnsi="Garamond"/>
          <w:sz w:val="24"/>
          <w:szCs w:val="24"/>
        </w:rPr>
      </w:pPr>
      <w:r w:rsidRPr="00233C32">
        <w:rPr>
          <w:rFonts w:ascii="Garamond" w:hAnsi="Garamond"/>
          <w:sz w:val="24"/>
          <w:szCs w:val="24"/>
        </w:rPr>
        <w:t>Data Security - Transferring Personal Data and Communications</w:t>
      </w:r>
    </w:p>
    <w:p w14:paraId="1B547191"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The Company shall ensure that the following measures are taken with respect to all </w:t>
      </w:r>
      <w:r w:rsidRPr="0015493A">
        <w:rPr>
          <w:rFonts w:ascii="Garamond" w:hAnsi="Garamond"/>
          <w:sz w:val="24"/>
          <w:szCs w:val="24"/>
        </w:rPr>
        <w:lastRenderedPageBreak/>
        <w:t>communications and other transfers involving personal data:</w:t>
      </w:r>
    </w:p>
    <w:p w14:paraId="11959142"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emails containing personal data must be marked “confidential”;</w:t>
      </w:r>
    </w:p>
    <w:p w14:paraId="31F252B1"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Personal data may be transmitted over secure networks only; transmission over unsecured networks is not permitted in any circumstances;</w:t>
      </w:r>
    </w:p>
    <w:p w14:paraId="385B0F3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Personal data may not be transmitted over a wireless network if there is a wired alternative that is reasonably practicable;</w:t>
      </w:r>
    </w:p>
    <w:p w14:paraId="1864872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Personal data contained in the body of an email, whether sent or received, should be copied from the body of that email and stored securely. The email itself should be deleted. All temporary files associated therewith should also be deleted;</w:t>
      </w:r>
    </w:p>
    <w:p w14:paraId="63A2B86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Where personal data is to be sent by facsimile transmission the recipient should be informed in advance of the transmission and should be waiting by the fax machine to receive the data;</w:t>
      </w:r>
    </w:p>
    <w:p w14:paraId="7488B582"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Where personal data is to be transferred in hardcopy form it should be passed directly to the recipient; and</w:t>
      </w:r>
    </w:p>
    <w:p w14:paraId="3BA82C9F"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personal data to be transferred physically, whether in hardcopy form or on removable electronic media shall be transferred in a suitable container marked “confidential”.</w:t>
      </w:r>
    </w:p>
    <w:p w14:paraId="3DC494EC" w14:textId="77777777" w:rsidR="0015493A" w:rsidRPr="0015493A" w:rsidRDefault="0015493A" w:rsidP="0015493A">
      <w:pPr>
        <w:rPr>
          <w:rFonts w:ascii="Garamond" w:hAnsi="Garamond"/>
          <w:sz w:val="24"/>
          <w:szCs w:val="24"/>
        </w:rPr>
      </w:pPr>
    </w:p>
    <w:p w14:paraId="3991EE50" w14:textId="77777777" w:rsidR="0015493A" w:rsidRPr="0015493A" w:rsidRDefault="0015493A" w:rsidP="0015493A">
      <w:pPr>
        <w:pStyle w:val="Style1"/>
        <w:rPr>
          <w:rFonts w:ascii="Garamond" w:hAnsi="Garamond"/>
          <w:sz w:val="24"/>
          <w:szCs w:val="24"/>
        </w:rPr>
      </w:pPr>
      <w:r w:rsidRPr="0015493A">
        <w:rPr>
          <w:rFonts w:ascii="Garamond" w:hAnsi="Garamond"/>
          <w:sz w:val="24"/>
          <w:szCs w:val="24"/>
        </w:rPr>
        <w:t>Data Security - Storage</w:t>
      </w:r>
    </w:p>
    <w:p w14:paraId="2E703EF7"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Company shall ensure that the following measures are taken with respect to the storage of personal data:</w:t>
      </w:r>
    </w:p>
    <w:p w14:paraId="232C63A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electronic copies of personal data should be stored securely using passwords;</w:t>
      </w:r>
    </w:p>
    <w:p w14:paraId="78F7899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hardcopies of personal data, along with any electronic copies stored on physical, removable media should be stored securely in a locked box, drawer, cabinet, or similar;</w:t>
      </w:r>
    </w:p>
    <w:p w14:paraId="4B65EE6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personal data stored electronically should be backed up regularly with backups stored onsite;</w:t>
      </w:r>
    </w:p>
    <w:p w14:paraId="20778DC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No personal data should be stored on any mobile device (including, but not limited to, laptops, tablets, and smartphones), whether such device belongs to the Company or otherwise; and</w:t>
      </w:r>
    </w:p>
    <w:p w14:paraId="2587EE01"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GDPR (which may include demonstrating to the Company that all suitable technical and organisational measures have been taken).</w:t>
      </w:r>
    </w:p>
    <w:p w14:paraId="6AC271DB" w14:textId="77777777" w:rsidR="0015493A" w:rsidRPr="0015493A" w:rsidRDefault="0015493A" w:rsidP="0015493A">
      <w:pPr>
        <w:rPr>
          <w:rFonts w:ascii="Garamond" w:hAnsi="Garamond"/>
          <w:sz w:val="24"/>
          <w:szCs w:val="24"/>
        </w:rPr>
      </w:pPr>
    </w:p>
    <w:p w14:paraId="4096C210" w14:textId="77777777" w:rsidR="0015493A" w:rsidRPr="0015493A" w:rsidRDefault="0015493A" w:rsidP="0015493A">
      <w:pPr>
        <w:pStyle w:val="Style1"/>
        <w:rPr>
          <w:rFonts w:ascii="Garamond" w:hAnsi="Garamond"/>
          <w:sz w:val="24"/>
          <w:szCs w:val="24"/>
        </w:rPr>
      </w:pPr>
      <w:r w:rsidRPr="0015493A">
        <w:rPr>
          <w:rFonts w:ascii="Garamond" w:hAnsi="Garamond"/>
          <w:sz w:val="24"/>
          <w:szCs w:val="24"/>
        </w:rPr>
        <w:t>Data Security - Disposal</w:t>
      </w:r>
    </w:p>
    <w:p w14:paraId="729FC20A"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When any personal data is to be erased or otherwise disposed of for any reason (including where copies have been made and are no longer needed), it should be securely deleted and disposed of. For further information on the deletion and disposal of personal data, please refer to the </w:t>
      </w:r>
      <w:r w:rsidRPr="0015493A">
        <w:rPr>
          <w:rFonts w:ascii="Garamond" w:hAnsi="Garamond"/>
          <w:sz w:val="24"/>
          <w:szCs w:val="24"/>
        </w:rPr>
        <w:lastRenderedPageBreak/>
        <w:t>Company’s Data Retention Policy.</w:t>
      </w:r>
    </w:p>
    <w:p w14:paraId="75E3FEDA" w14:textId="77777777" w:rsidR="0015493A" w:rsidRPr="0015493A" w:rsidRDefault="0015493A" w:rsidP="0015493A">
      <w:pPr>
        <w:rPr>
          <w:rFonts w:ascii="Garamond" w:hAnsi="Garamond"/>
          <w:sz w:val="24"/>
          <w:szCs w:val="24"/>
        </w:rPr>
      </w:pPr>
    </w:p>
    <w:p w14:paraId="46B4EFE6" w14:textId="77777777" w:rsidR="0015493A" w:rsidRPr="0015493A" w:rsidRDefault="0015493A" w:rsidP="0015493A">
      <w:pPr>
        <w:pStyle w:val="Style1"/>
        <w:rPr>
          <w:rFonts w:ascii="Garamond" w:hAnsi="Garamond"/>
          <w:sz w:val="24"/>
          <w:szCs w:val="24"/>
        </w:rPr>
      </w:pPr>
      <w:r w:rsidRPr="0015493A">
        <w:rPr>
          <w:rFonts w:ascii="Garamond" w:hAnsi="Garamond"/>
          <w:sz w:val="24"/>
          <w:szCs w:val="24"/>
        </w:rPr>
        <w:t>Data Security - Use of Personal Data</w:t>
      </w:r>
    </w:p>
    <w:p w14:paraId="26642A64"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Company shall ensure that the following measures are taken with respect to the use of personal data:</w:t>
      </w:r>
    </w:p>
    <w:p w14:paraId="6BBAFE0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No personal data may be shared informally and if an employee, agent, sub-contractor, or other party working on behalf of the Company requires access to any personal data that they do not already have access to, such access should be formally requested from Jimmy Beale, </w:t>
      </w:r>
      <w:r w:rsidR="00DE66E8">
        <w:rPr>
          <w:rFonts w:ascii="Garamond" w:hAnsi="Garamond"/>
          <w:sz w:val="24"/>
          <w:szCs w:val="24"/>
        </w:rPr>
        <w:t>Operations Lead</w:t>
      </w:r>
      <w:r w:rsidRPr="0015493A">
        <w:rPr>
          <w:rFonts w:ascii="Garamond" w:hAnsi="Garamond"/>
          <w:sz w:val="24"/>
          <w:szCs w:val="24"/>
        </w:rPr>
        <w:t xml:space="preserve"> (</w:t>
      </w:r>
      <w:hyperlink r:id="rId8" w:history="1">
        <w:r w:rsidR="003E7847" w:rsidRPr="009E2212">
          <w:rPr>
            <w:rStyle w:val="Hyperlink"/>
            <w:rFonts w:ascii="Garamond" w:hAnsi="Garamond"/>
            <w:sz w:val="24"/>
            <w:szCs w:val="24"/>
          </w:rPr>
          <w:t>jimmy.beale@constellationgroup.co.uk</w:t>
        </w:r>
      </w:hyperlink>
      <w:r w:rsidR="003E7847">
        <w:rPr>
          <w:rFonts w:ascii="Garamond" w:hAnsi="Garamond"/>
          <w:sz w:val="24"/>
          <w:szCs w:val="24"/>
        </w:rPr>
        <w:t xml:space="preserve"> </w:t>
      </w:r>
      <w:r w:rsidRPr="0015493A">
        <w:rPr>
          <w:rFonts w:ascii="Garamond" w:hAnsi="Garamond"/>
          <w:sz w:val="24"/>
          <w:szCs w:val="24"/>
        </w:rPr>
        <w:t>);</w:t>
      </w:r>
    </w:p>
    <w:p w14:paraId="7FAFC86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No personal data may be transferred to any employees, agents, contractors, or other parties, whether such parties are working on behalf of the Company or not, without the authorisation of Jimmy Beale, </w:t>
      </w:r>
      <w:r w:rsidR="000E5F16">
        <w:rPr>
          <w:rFonts w:ascii="Garamond" w:hAnsi="Garamond"/>
          <w:sz w:val="24"/>
          <w:szCs w:val="24"/>
        </w:rPr>
        <w:t>Operations Lead</w:t>
      </w:r>
      <w:r w:rsidR="000E5F16" w:rsidRPr="0015493A">
        <w:rPr>
          <w:rFonts w:ascii="Garamond" w:hAnsi="Garamond"/>
          <w:sz w:val="24"/>
          <w:szCs w:val="24"/>
        </w:rPr>
        <w:t xml:space="preserve"> (</w:t>
      </w:r>
      <w:hyperlink r:id="rId9" w:history="1">
        <w:r w:rsidR="000E5F16" w:rsidRPr="009E2212">
          <w:rPr>
            <w:rStyle w:val="Hyperlink"/>
            <w:rFonts w:ascii="Garamond" w:hAnsi="Garamond"/>
            <w:sz w:val="24"/>
            <w:szCs w:val="24"/>
          </w:rPr>
          <w:t>jimmy.beale@constellationgroup.co.uk</w:t>
        </w:r>
      </w:hyperlink>
      <w:r w:rsidR="000E5F16">
        <w:rPr>
          <w:rFonts w:ascii="Garamond" w:hAnsi="Garamond"/>
          <w:sz w:val="24"/>
          <w:szCs w:val="24"/>
        </w:rPr>
        <w:t xml:space="preserve"> </w:t>
      </w:r>
      <w:r w:rsidR="000E5F16" w:rsidRPr="0015493A">
        <w:rPr>
          <w:rFonts w:ascii="Garamond" w:hAnsi="Garamond"/>
          <w:sz w:val="24"/>
          <w:szCs w:val="24"/>
        </w:rPr>
        <w:t>)</w:t>
      </w:r>
      <w:r w:rsidRPr="0015493A">
        <w:rPr>
          <w:rFonts w:ascii="Garamond" w:hAnsi="Garamond"/>
          <w:sz w:val="24"/>
          <w:szCs w:val="24"/>
        </w:rPr>
        <w:t>;</w:t>
      </w:r>
    </w:p>
    <w:p w14:paraId="15A8E9DF"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Personal data must be handled with care at all times and should not be left unattended or on view to unauthorised employees, agents, sub-contractors, or other parties at any time;</w:t>
      </w:r>
    </w:p>
    <w:p w14:paraId="0C20D5A0"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If personal data is being viewed on a computer screen and the computer in question is to be left unattended for any period of time, the user must lock the computer and screen before leaving it; and</w:t>
      </w:r>
    </w:p>
    <w:p w14:paraId="62B004C9"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Where personal data held by the Company is used for marketing purposes, it shall be the responsibility of Jimmy Beale to ensure that the appropriate consent is obtained and that no data subjects have opted out, whether directly or via a third-party service such as the TPS.</w:t>
      </w:r>
    </w:p>
    <w:p w14:paraId="15B46C90" w14:textId="77777777" w:rsidR="0015493A" w:rsidRPr="0015493A" w:rsidRDefault="0015493A" w:rsidP="0015493A">
      <w:pPr>
        <w:rPr>
          <w:rFonts w:ascii="Garamond" w:hAnsi="Garamond"/>
          <w:sz w:val="24"/>
          <w:szCs w:val="24"/>
        </w:rPr>
      </w:pPr>
    </w:p>
    <w:p w14:paraId="45B5861C" w14:textId="77777777" w:rsidR="0015493A" w:rsidRPr="0015493A" w:rsidRDefault="0015493A" w:rsidP="0015493A">
      <w:pPr>
        <w:pStyle w:val="Style1"/>
        <w:rPr>
          <w:rFonts w:ascii="Garamond" w:hAnsi="Garamond"/>
          <w:sz w:val="24"/>
          <w:szCs w:val="24"/>
        </w:rPr>
      </w:pPr>
      <w:r w:rsidRPr="0015493A">
        <w:rPr>
          <w:rFonts w:ascii="Garamond" w:hAnsi="Garamond"/>
          <w:sz w:val="24"/>
          <w:szCs w:val="24"/>
        </w:rPr>
        <w:t>Data Security - IT Security</w:t>
      </w:r>
    </w:p>
    <w:p w14:paraId="5FE6CA0B"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Company shall ensure that the following measures are taken with respect to IT and information security:</w:t>
      </w:r>
    </w:p>
    <w:p w14:paraId="33E1FB1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passwords used to protect personal data should be changed regularly and should not use words or phrases that can be easily gu</w:t>
      </w:r>
      <w:r w:rsidR="00276292">
        <w:rPr>
          <w:rFonts w:ascii="Garamond" w:hAnsi="Garamond"/>
          <w:sz w:val="24"/>
          <w:szCs w:val="24"/>
        </w:rPr>
        <w:t>essed or otherwise compromised;</w:t>
      </w:r>
    </w:p>
    <w:p w14:paraId="7F6A54D4"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Under no circumstances should any passwords be written down or shared between any employees, agents, contractors, or other parties working on behalf of the Company, irrespective of seniority or department. If a password is forgotten, it must be reset using the applicable method. IT staff do not have access to passwords;</w:t>
      </w:r>
    </w:p>
    <w:p w14:paraId="2D45410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software (including, but not limited to, applications and operating systems) shall be kept up-to-date. The Company’s IT support staff shall be asked to install any and all security-related updates as soon as reasonably and practically possible, unless there are valid technical reasons not to do so; and</w:t>
      </w:r>
    </w:p>
    <w:p w14:paraId="54DD694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No software may be installed on any Company-owned computer or device without the prior approval of the Jimmy Beale, </w:t>
      </w:r>
      <w:r w:rsidR="000E5F16">
        <w:rPr>
          <w:rFonts w:ascii="Garamond" w:hAnsi="Garamond"/>
          <w:sz w:val="24"/>
          <w:szCs w:val="24"/>
        </w:rPr>
        <w:t>Operations Lead</w:t>
      </w:r>
      <w:r w:rsidRPr="0015493A">
        <w:rPr>
          <w:rFonts w:ascii="Garamond" w:hAnsi="Garamond"/>
          <w:sz w:val="24"/>
          <w:szCs w:val="24"/>
        </w:rPr>
        <w:t>.</w:t>
      </w:r>
    </w:p>
    <w:p w14:paraId="4D1C0B80" w14:textId="77777777" w:rsidR="0015493A" w:rsidRPr="0015493A" w:rsidRDefault="0015493A" w:rsidP="0015493A">
      <w:pPr>
        <w:rPr>
          <w:rFonts w:ascii="Garamond" w:hAnsi="Garamond"/>
          <w:sz w:val="24"/>
          <w:szCs w:val="24"/>
        </w:rPr>
      </w:pPr>
    </w:p>
    <w:p w14:paraId="47F21760"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lastRenderedPageBreak/>
        <w:t>Organisational Measures</w:t>
      </w:r>
    </w:p>
    <w:p w14:paraId="2D778A9A"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The Company shall ensure that the following measures are taken with respect to the collection, holding, and processing of personal data:</w:t>
      </w:r>
    </w:p>
    <w:p w14:paraId="5E0D0FC8"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employees, agents, contractors, or other parties working on behalf of the Company shall be made fully aware of both their individual responsibilities and the Company’s responsibilities under the GDPR and under this Policy, and shall be provided with a copy of this Policy;</w:t>
      </w:r>
    </w:p>
    <w:p w14:paraId="362363B1"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Only employees, agents, sub-contractors, or other parties working on behalf of the Company that need access to, and use of, personal data in order to carry out their assigned duties correctly shall have access to personal data held by the Company;</w:t>
      </w:r>
    </w:p>
    <w:p w14:paraId="06B456B2"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employees, agents, contractors, or other parties working on behalf of the Company handling personal data will be appropriately trained to do so;</w:t>
      </w:r>
    </w:p>
    <w:p w14:paraId="4F6E928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employees, agents, contractors, or other parties working on behalf of the Company handling personal data will be appropriately supervised;</w:t>
      </w:r>
    </w:p>
    <w:p w14:paraId="5FF810C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employees, agents, contractors, or other parties working on behalf of the Company handling personal data shall be required and encouraged to exercise care, caution, and discretion when discussing work-related matters that relate to personal data, whether in the workplace or otherwise;</w:t>
      </w:r>
    </w:p>
    <w:p w14:paraId="4AA92E1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Methods of collecting, holding, and processing personal data shall be regularly evaluated and reviewed;</w:t>
      </w:r>
    </w:p>
    <w:p w14:paraId="5759E2E0"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personal data held by the Company shall be reviewed periodically, as set out in the Company’s Data Retention Policy;</w:t>
      </w:r>
    </w:p>
    <w:p w14:paraId="2E617FE5"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performance of those employees, agents, contractors, or other parties working on behalf of the Company handling personal data shall be regularly evaluated and reviewed;</w:t>
      </w:r>
    </w:p>
    <w:p w14:paraId="6D7449D5"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employees, agents, contractors, or other parties working on behalf of the Company handling personal data will be bound to do so in accordance with the principles of the GDPR and this Policy by contract;</w:t>
      </w:r>
    </w:p>
    <w:p w14:paraId="214161D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agents, contractors, or other parties working on behalf of the Company handling personal data must ensure that any and all of their employees who are involved in the processing of personal data are held to the same conditions as those relevant employees of the Company arising out of this Policy and the GDPR; and</w:t>
      </w:r>
    </w:p>
    <w:p w14:paraId="64528F6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Where any agent, contractor or other party working on behalf of the Company handling personal data fails in their obligations under this Policy that party shall indemnify and hold harmless the Company against any costs, liability, damages, loss, claims or proceedings which may arise out of that failure.</w:t>
      </w:r>
    </w:p>
    <w:p w14:paraId="4E553624" w14:textId="77777777" w:rsidR="0015493A" w:rsidRPr="0015493A" w:rsidRDefault="0015493A" w:rsidP="0015493A">
      <w:pPr>
        <w:rPr>
          <w:rFonts w:ascii="Garamond" w:hAnsi="Garamond"/>
          <w:sz w:val="24"/>
          <w:szCs w:val="24"/>
        </w:rPr>
      </w:pPr>
    </w:p>
    <w:p w14:paraId="360AF259"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Transferring Personal Data to a Country Outside the EEA</w:t>
      </w:r>
    </w:p>
    <w:p w14:paraId="5D00100E"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The Company may from time to time transfer (‘transfer’ includes making available remotely) personal data to countries outside of the EEA.</w:t>
      </w:r>
    </w:p>
    <w:p w14:paraId="6674CD1D"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 xml:space="preserve">The transfer of personal data to a country outside of the EEA shall take place only if one </w:t>
      </w:r>
      <w:r w:rsidRPr="0015493A">
        <w:rPr>
          <w:rFonts w:ascii="Garamond" w:hAnsi="Garamond"/>
          <w:sz w:val="24"/>
          <w:szCs w:val="24"/>
        </w:rPr>
        <w:lastRenderedPageBreak/>
        <w:t>or more of the following applies:</w:t>
      </w:r>
    </w:p>
    <w:p w14:paraId="29EDBE2F"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to a country, territory, or one or more specific sectors in that country (or an international organisation), that the European Commission has determined ensures an adequate level of protection for personal data;</w:t>
      </w:r>
    </w:p>
    <w:p w14:paraId="20A5D317"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GDPR); contractual clauses agreed and authorised by the competent supervisory authority; or provisions inserted into administrative arrangements between public authorities or bodies authorised by the competent supervisory authority;</w:t>
      </w:r>
    </w:p>
    <w:p w14:paraId="149FCDCF"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made with the informed consent of the relevant data subject(s);</w:t>
      </w:r>
    </w:p>
    <w:p w14:paraId="51A7375E"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necessary for the performance of a contract between the data subject and the Company (or for pre-contractual steps taken at the request of the data subject);</w:t>
      </w:r>
    </w:p>
    <w:p w14:paraId="170401B2"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necessary for important public interest reasons;</w:t>
      </w:r>
    </w:p>
    <w:p w14:paraId="0FC1B66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necessary for the conduct of legal claims;</w:t>
      </w:r>
    </w:p>
    <w:p w14:paraId="157F2B64"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necessary to protect the vital interests of the data subject or other individuals where the data subject is physically or legally unable to give their consent; or</w:t>
      </w:r>
    </w:p>
    <w:p w14:paraId="4AB067FB"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transfer is made from a register that, under UK or EU law, is intended to provide information to the public and which is open for access by the public in general or otherwise to those who are able to show a legitimate interest in accessing the register.</w:t>
      </w:r>
    </w:p>
    <w:p w14:paraId="6C91DB0D" w14:textId="77777777" w:rsidR="0015493A" w:rsidRPr="0015493A" w:rsidRDefault="0015493A" w:rsidP="0015493A">
      <w:pPr>
        <w:rPr>
          <w:rFonts w:ascii="Garamond" w:hAnsi="Garamond"/>
          <w:sz w:val="24"/>
          <w:szCs w:val="24"/>
        </w:rPr>
      </w:pPr>
    </w:p>
    <w:p w14:paraId="328D7DE1"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Data Breach Notification</w:t>
      </w:r>
    </w:p>
    <w:p w14:paraId="7922F9D3"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All personal data breaches must be reported immediately to the Company’s Data Protection Officer.</w:t>
      </w:r>
    </w:p>
    <w:p w14:paraId="4DD712B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If a personal data breach occurs and that breach is likely to result in a risk to the rights and freedoms of data subjects (e.g. financial loss, breach of confidentiality, discrimination, reputational damage, or other significant social or economic damage), the Data Protection Officer must ensure that the Information Commissioner’s Office is informed of the breach without delay, and in any event, within 72 hours after having become aware of it.</w:t>
      </w:r>
    </w:p>
    <w:p w14:paraId="4EF66C2B"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t>In the event that a personal data breach is likely to result in a high risk (that is, a higher risk than that described under Part 29.2) to the rights and freedoms of data subjects, the Data Protection Officer must ensure that all affected data subjects are informed of the breach directly and without undue delay.</w:t>
      </w:r>
    </w:p>
    <w:p w14:paraId="5EA09E76" w14:textId="77777777" w:rsidR="0015493A" w:rsidRPr="0015493A" w:rsidRDefault="0015493A" w:rsidP="0015493A">
      <w:pPr>
        <w:pStyle w:val="Style2"/>
        <w:rPr>
          <w:rFonts w:ascii="Garamond" w:hAnsi="Garamond"/>
          <w:sz w:val="24"/>
          <w:szCs w:val="24"/>
        </w:rPr>
      </w:pPr>
      <w:r w:rsidRPr="0015493A">
        <w:rPr>
          <w:rFonts w:ascii="Garamond" w:hAnsi="Garamond"/>
          <w:sz w:val="24"/>
          <w:szCs w:val="24"/>
        </w:rPr>
        <w:lastRenderedPageBreak/>
        <w:t>Data breach notifications shall include the following information:</w:t>
      </w:r>
    </w:p>
    <w:p w14:paraId="52EC03D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categories and approximate number of data subjects concerned;</w:t>
      </w:r>
    </w:p>
    <w:p w14:paraId="435C02F5"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categories and approximate number of personal data records concerned;</w:t>
      </w:r>
    </w:p>
    <w:p w14:paraId="3BEA3F28"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name and contact details of the Company’s data protection officer (or other contact point where more information can be obtained);</w:t>
      </w:r>
    </w:p>
    <w:p w14:paraId="2485A651"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The likely consequences of the breach;</w:t>
      </w:r>
    </w:p>
    <w:p w14:paraId="364A4186" w14:textId="77777777" w:rsidR="0015493A" w:rsidRPr="0015493A" w:rsidRDefault="0015493A" w:rsidP="0015493A">
      <w:pPr>
        <w:pStyle w:val="Style311"/>
        <w:rPr>
          <w:rFonts w:ascii="Garamond" w:hAnsi="Garamond"/>
          <w:sz w:val="24"/>
          <w:szCs w:val="24"/>
        </w:rPr>
      </w:pPr>
      <w:r w:rsidRPr="0015493A">
        <w:rPr>
          <w:rFonts w:ascii="Garamond" w:hAnsi="Garamond"/>
          <w:sz w:val="24"/>
          <w:szCs w:val="24"/>
        </w:rPr>
        <w:t>Details of the measures taken, or proposed to be taken, by the Company to address the breach including, where appropriate, measures to mitigate its possible adverse effects.</w:t>
      </w:r>
    </w:p>
    <w:p w14:paraId="59C09230" w14:textId="77777777" w:rsidR="0015493A" w:rsidRPr="0015493A" w:rsidRDefault="0015493A" w:rsidP="0015493A">
      <w:pPr>
        <w:rPr>
          <w:rFonts w:ascii="Garamond" w:hAnsi="Garamond"/>
          <w:sz w:val="24"/>
          <w:szCs w:val="24"/>
        </w:rPr>
      </w:pPr>
    </w:p>
    <w:p w14:paraId="4BB5137A" w14:textId="77777777" w:rsidR="0015493A" w:rsidRPr="0015493A" w:rsidRDefault="0015493A" w:rsidP="0015493A">
      <w:pPr>
        <w:pStyle w:val="Style1"/>
        <w:tabs>
          <w:tab w:val="clear" w:pos="360"/>
          <w:tab w:val="num" w:pos="709"/>
        </w:tabs>
        <w:ind w:left="709" w:hanging="709"/>
        <w:rPr>
          <w:rFonts w:ascii="Garamond" w:hAnsi="Garamond"/>
          <w:sz w:val="24"/>
          <w:szCs w:val="24"/>
        </w:rPr>
      </w:pPr>
      <w:r w:rsidRPr="0015493A">
        <w:rPr>
          <w:rFonts w:ascii="Garamond" w:hAnsi="Garamond"/>
          <w:sz w:val="24"/>
          <w:szCs w:val="24"/>
        </w:rPr>
        <w:t>Implementation of Policy</w:t>
      </w:r>
    </w:p>
    <w:p w14:paraId="7CB91991" w14:textId="77777777" w:rsidR="0015493A" w:rsidRPr="0015493A" w:rsidRDefault="0015493A" w:rsidP="0015493A">
      <w:pPr>
        <w:pStyle w:val="Style2n"/>
        <w:rPr>
          <w:rFonts w:ascii="Garamond" w:hAnsi="Garamond"/>
          <w:sz w:val="24"/>
          <w:szCs w:val="24"/>
        </w:rPr>
      </w:pPr>
      <w:r w:rsidRPr="0015493A">
        <w:rPr>
          <w:rFonts w:ascii="Garamond" w:hAnsi="Garamond"/>
          <w:sz w:val="24"/>
          <w:szCs w:val="24"/>
        </w:rPr>
        <w:t xml:space="preserve">This Policy shall be deemed effective as of </w:t>
      </w:r>
      <w:r w:rsidR="00056B66">
        <w:rPr>
          <w:rFonts w:ascii="Garamond" w:hAnsi="Garamond"/>
          <w:sz w:val="24"/>
          <w:szCs w:val="24"/>
        </w:rPr>
        <w:t>xxxxxx</w:t>
      </w:r>
      <w:r w:rsidRPr="0015493A">
        <w:rPr>
          <w:rFonts w:ascii="Garamond" w:hAnsi="Garamond"/>
          <w:sz w:val="24"/>
          <w:szCs w:val="24"/>
        </w:rPr>
        <w:t>. No part of this Policy shall have retroactive effect and shall thus apply only to matters occurring on or after this date.</w:t>
      </w:r>
    </w:p>
    <w:p w14:paraId="6416BF3E" w14:textId="77777777" w:rsidR="0015493A" w:rsidRPr="0015493A" w:rsidRDefault="0015493A" w:rsidP="0015493A">
      <w:pPr>
        <w:rPr>
          <w:rFonts w:ascii="Garamond" w:hAnsi="Garamond"/>
          <w:sz w:val="24"/>
          <w:szCs w:val="24"/>
        </w:rPr>
      </w:pPr>
    </w:p>
    <w:p w14:paraId="57B39932" w14:textId="77777777" w:rsidR="0015493A" w:rsidRPr="0015493A" w:rsidRDefault="0015493A" w:rsidP="0015493A">
      <w:pPr>
        <w:pStyle w:val="Style2a"/>
        <w:numPr>
          <w:ilvl w:val="0"/>
          <w:numId w:val="0"/>
        </w:numPr>
        <w:rPr>
          <w:rFonts w:ascii="Garamond" w:hAnsi="Garamond"/>
          <w:sz w:val="24"/>
          <w:szCs w:val="24"/>
        </w:rPr>
      </w:pPr>
      <w:r w:rsidRPr="0015493A">
        <w:rPr>
          <w:rFonts w:ascii="Garamond" w:hAnsi="Garamond"/>
          <w:sz w:val="24"/>
          <w:szCs w:val="24"/>
        </w:rPr>
        <w:t>This Policy has been approved and authorised by:</w:t>
      </w:r>
    </w:p>
    <w:tbl>
      <w:tblPr>
        <w:tblW w:w="0" w:type="auto"/>
        <w:tblLook w:val="01E0" w:firstRow="1" w:lastRow="1" w:firstColumn="1" w:lastColumn="1" w:noHBand="0" w:noVBand="0"/>
      </w:tblPr>
      <w:tblGrid>
        <w:gridCol w:w="5529"/>
        <w:gridCol w:w="3758"/>
      </w:tblGrid>
      <w:tr w:rsidR="0015493A" w:rsidRPr="0015493A" w14:paraId="4D0918AD" w14:textId="77777777" w:rsidTr="006374CE">
        <w:tc>
          <w:tcPr>
            <w:tcW w:w="5529" w:type="dxa"/>
          </w:tcPr>
          <w:p w14:paraId="2008EDAE" w14:textId="490B174E" w:rsidR="0015493A" w:rsidRPr="0015493A" w:rsidRDefault="0015493A">
            <w:pPr>
              <w:pStyle w:val="Heading2NotBold"/>
              <w:tabs>
                <w:tab w:val="clear" w:pos="709"/>
              </w:tabs>
              <w:ind w:left="0" w:firstLine="0"/>
              <w:rPr>
                <w:rFonts w:ascii="Garamond" w:hAnsi="Garamond"/>
                <w:b/>
                <w:sz w:val="24"/>
                <w:szCs w:val="24"/>
              </w:rPr>
            </w:pPr>
            <w:r w:rsidRPr="0015493A">
              <w:rPr>
                <w:rFonts w:ascii="Garamond" w:hAnsi="Garamond"/>
                <w:b/>
                <w:sz w:val="24"/>
                <w:szCs w:val="24"/>
              </w:rPr>
              <w:t>Name:</w:t>
            </w:r>
            <w:r w:rsidR="006374CE">
              <w:rPr>
                <w:rFonts w:ascii="Garamond" w:hAnsi="Garamond"/>
                <w:b/>
                <w:sz w:val="24"/>
                <w:szCs w:val="24"/>
              </w:rPr>
              <w:tab/>
            </w:r>
            <w:r w:rsidR="006374CE">
              <w:rPr>
                <w:rFonts w:ascii="Garamond" w:hAnsi="Garamond"/>
                <w:b/>
                <w:sz w:val="24"/>
                <w:szCs w:val="24"/>
              </w:rPr>
              <w:tab/>
            </w:r>
            <w:r w:rsidR="000E0458">
              <w:rPr>
                <w:rFonts w:ascii="Garamond" w:hAnsi="Garamond"/>
                <w:b/>
                <w:sz w:val="24"/>
                <w:szCs w:val="24"/>
              </w:rPr>
              <w:t>John Milne</w:t>
            </w:r>
          </w:p>
        </w:tc>
        <w:tc>
          <w:tcPr>
            <w:tcW w:w="3758" w:type="dxa"/>
          </w:tcPr>
          <w:p w14:paraId="1192EFE0" w14:textId="77777777" w:rsidR="0015493A" w:rsidRPr="0015493A" w:rsidRDefault="0015493A">
            <w:pPr>
              <w:pStyle w:val="Heading2NotBold"/>
              <w:tabs>
                <w:tab w:val="clear" w:pos="709"/>
              </w:tabs>
              <w:ind w:left="0" w:firstLine="0"/>
              <w:rPr>
                <w:rFonts w:ascii="Garamond" w:hAnsi="Garamond"/>
                <w:sz w:val="24"/>
                <w:szCs w:val="24"/>
              </w:rPr>
            </w:pPr>
          </w:p>
        </w:tc>
      </w:tr>
      <w:tr w:rsidR="0015493A" w:rsidRPr="0015493A" w14:paraId="76F27516" w14:textId="77777777" w:rsidTr="006374CE">
        <w:tc>
          <w:tcPr>
            <w:tcW w:w="5529" w:type="dxa"/>
          </w:tcPr>
          <w:p w14:paraId="71047671" w14:textId="5ED64C6F" w:rsidR="0015493A" w:rsidRPr="0015493A" w:rsidRDefault="0015493A">
            <w:pPr>
              <w:pStyle w:val="Heading2NotBold"/>
              <w:tabs>
                <w:tab w:val="clear" w:pos="709"/>
              </w:tabs>
              <w:ind w:left="0" w:firstLine="0"/>
              <w:rPr>
                <w:rFonts w:ascii="Garamond" w:hAnsi="Garamond"/>
                <w:b/>
                <w:sz w:val="24"/>
                <w:szCs w:val="24"/>
              </w:rPr>
            </w:pPr>
            <w:r w:rsidRPr="0015493A">
              <w:rPr>
                <w:rFonts w:ascii="Garamond" w:hAnsi="Garamond"/>
                <w:b/>
                <w:sz w:val="24"/>
                <w:szCs w:val="24"/>
              </w:rPr>
              <w:t>Position:</w:t>
            </w:r>
            <w:r w:rsidR="006374CE">
              <w:rPr>
                <w:rFonts w:ascii="Garamond" w:hAnsi="Garamond"/>
                <w:b/>
                <w:sz w:val="24"/>
                <w:szCs w:val="24"/>
              </w:rPr>
              <w:tab/>
              <w:t>Managing Director</w:t>
            </w:r>
          </w:p>
        </w:tc>
        <w:tc>
          <w:tcPr>
            <w:tcW w:w="3758" w:type="dxa"/>
          </w:tcPr>
          <w:p w14:paraId="5340C5D6" w14:textId="77777777" w:rsidR="0015493A" w:rsidRPr="0015493A" w:rsidRDefault="0015493A">
            <w:pPr>
              <w:pStyle w:val="Heading2NotBold"/>
              <w:tabs>
                <w:tab w:val="clear" w:pos="709"/>
              </w:tabs>
              <w:ind w:left="0" w:firstLine="0"/>
              <w:rPr>
                <w:rFonts w:ascii="Garamond" w:hAnsi="Garamond"/>
                <w:sz w:val="24"/>
                <w:szCs w:val="24"/>
              </w:rPr>
            </w:pPr>
          </w:p>
        </w:tc>
      </w:tr>
      <w:tr w:rsidR="0015493A" w:rsidRPr="0015493A" w14:paraId="7B437DF9" w14:textId="77777777" w:rsidTr="006374CE">
        <w:tc>
          <w:tcPr>
            <w:tcW w:w="5529" w:type="dxa"/>
          </w:tcPr>
          <w:p w14:paraId="4E82BEBC" w14:textId="2C64AF01" w:rsidR="0015493A" w:rsidRPr="0015493A" w:rsidRDefault="0015493A">
            <w:pPr>
              <w:pStyle w:val="Heading2NotBold"/>
              <w:tabs>
                <w:tab w:val="clear" w:pos="709"/>
              </w:tabs>
              <w:ind w:left="0" w:firstLine="0"/>
              <w:rPr>
                <w:rFonts w:ascii="Garamond" w:hAnsi="Garamond"/>
                <w:b/>
                <w:sz w:val="24"/>
                <w:szCs w:val="24"/>
              </w:rPr>
            </w:pPr>
            <w:r w:rsidRPr="0015493A">
              <w:rPr>
                <w:rFonts w:ascii="Garamond" w:hAnsi="Garamond"/>
                <w:b/>
                <w:sz w:val="24"/>
                <w:szCs w:val="24"/>
              </w:rPr>
              <w:t>Date:</w:t>
            </w:r>
            <w:r w:rsidR="006374CE">
              <w:rPr>
                <w:rFonts w:ascii="Garamond" w:hAnsi="Garamond"/>
                <w:b/>
                <w:sz w:val="24"/>
                <w:szCs w:val="24"/>
              </w:rPr>
              <w:tab/>
            </w:r>
            <w:r w:rsidR="006374CE">
              <w:rPr>
                <w:rFonts w:ascii="Garamond" w:hAnsi="Garamond"/>
                <w:b/>
                <w:sz w:val="24"/>
                <w:szCs w:val="24"/>
              </w:rPr>
              <w:tab/>
            </w:r>
            <w:r w:rsidR="001B0884">
              <w:rPr>
                <w:rFonts w:ascii="Garamond" w:hAnsi="Garamond"/>
                <w:b/>
                <w:sz w:val="24"/>
                <w:szCs w:val="24"/>
              </w:rPr>
              <w:t>February 24</w:t>
            </w:r>
            <w:r w:rsidR="001B0884" w:rsidRPr="001B0884">
              <w:rPr>
                <w:rFonts w:ascii="Garamond" w:hAnsi="Garamond"/>
                <w:b/>
                <w:sz w:val="24"/>
                <w:szCs w:val="24"/>
                <w:vertAlign w:val="superscript"/>
              </w:rPr>
              <w:t>th</w:t>
            </w:r>
            <w:r w:rsidR="001B0884">
              <w:rPr>
                <w:rFonts w:ascii="Garamond" w:hAnsi="Garamond"/>
                <w:b/>
                <w:sz w:val="24"/>
                <w:szCs w:val="24"/>
              </w:rPr>
              <w:t xml:space="preserve"> 2025</w:t>
            </w:r>
          </w:p>
        </w:tc>
        <w:tc>
          <w:tcPr>
            <w:tcW w:w="3758" w:type="dxa"/>
          </w:tcPr>
          <w:p w14:paraId="08DC01F3" w14:textId="77777777" w:rsidR="0015493A" w:rsidRPr="0015493A" w:rsidRDefault="0015493A">
            <w:pPr>
              <w:pStyle w:val="Heading2NotBold"/>
              <w:tabs>
                <w:tab w:val="clear" w:pos="709"/>
              </w:tabs>
              <w:ind w:left="0" w:firstLine="0"/>
              <w:rPr>
                <w:rFonts w:ascii="Garamond" w:hAnsi="Garamond"/>
                <w:sz w:val="24"/>
                <w:szCs w:val="24"/>
              </w:rPr>
            </w:pPr>
          </w:p>
        </w:tc>
      </w:tr>
      <w:tr w:rsidR="0015493A" w:rsidRPr="0015493A" w14:paraId="3D4CC1F6" w14:textId="77777777" w:rsidTr="006374CE">
        <w:tc>
          <w:tcPr>
            <w:tcW w:w="5529" w:type="dxa"/>
          </w:tcPr>
          <w:p w14:paraId="6744AA39" w14:textId="3CBC926B" w:rsidR="0015493A" w:rsidRPr="0015493A" w:rsidRDefault="0015493A">
            <w:pPr>
              <w:pStyle w:val="Heading2NotBold"/>
              <w:tabs>
                <w:tab w:val="clear" w:pos="709"/>
              </w:tabs>
              <w:ind w:left="0" w:firstLine="0"/>
              <w:rPr>
                <w:rFonts w:ascii="Garamond" w:hAnsi="Garamond"/>
                <w:b/>
                <w:sz w:val="24"/>
                <w:szCs w:val="24"/>
              </w:rPr>
            </w:pPr>
            <w:r w:rsidRPr="0015493A">
              <w:rPr>
                <w:rFonts w:ascii="Garamond" w:hAnsi="Garamond"/>
                <w:b/>
                <w:sz w:val="24"/>
                <w:szCs w:val="24"/>
              </w:rPr>
              <w:t>Due for Review by:</w:t>
            </w:r>
            <w:r w:rsidR="002A7ED7">
              <w:rPr>
                <w:rFonts w:ascii="Garamond" w:hAnsi="Garamond"/>
                <w:b/>
                <w:sz w:val="24"/>
                <w:szCs w:val="24"/>
              </w:rPr>
              <w:tab/>
            </w:r>
            <w:r w:rsidR="00393979">
              <w:rPr>
                <w:rFonts w:ascii="Garamond" w:hAnsi="Garamond"/>
                <w:b/>
                <w:sz w:val="24"/>
                <w:szCs w:val="24"/>
              </w:rPr>
              <w:t>February 25</w:t>
            </w:r>
            <w:r w:rsidR="00393979" w:rsidRPr="00393979">
              <w:rPr>
                <w:rFonts w:ascii="Garamond" w:hAnsi="Garamond"/>
                <w:b/>
                <w:sz w:val="24"/>
                <w:szCs w:val="24"/>
                <w:vertAlign w:val="superscript"/>
              </w:rPr>
              <w:t>th</w:t>
            </w:r>
            <w:r w:rsidR="00393979">
              <w:rPr>
                <w:rFonts w:ascii="Garamond" w:hAnsi="Garamond"/>
                <w:b/>
                <w:sz w:val="24"/>
                <w:szCs w:val="24"/>
              </w:rPr>
              <w:t xml:space="preserve"> 2026</w:t>
            </w:r>
          </w:p>
        </w:tc>
        <w:tc>
          <w:tcPr>
            <w:tcW w:w="3758" w:type="dxa"/>
          </w:tcPr>
          <w:p w14:paraId="504334C8" w14:textId="77777777" w:rsidR="0015493A" w:rsidRPr="0015493A" w:rsidRDefault="0015493A">
            <w:pPr>
              <w:pStyle w:val="Heading2NotBold"/>
              <w:tabs>
                <w:tab w:val="clear" w:pos="709"/>
              </w:tabs>
              <w:ind w:left="0" w:firstLine="0"/>
              <w:rPr>
                <w:rFonts w:ascii="Garamond" w:hAnsi="Garamond"/>
                <w:sz w:val="24"/>
                <w:szCs w:val="24"/>
              </w:rPr>
            </w:pPr>
          </w:p>
        </w:tc>
      </w:tr>
      <w:tr w:rsidR="0015493A" w:rsidRPr="0015493A" w14:paraId="4E88F31A" w14:textId="77777777" w:rsidTr="006374CE">
        <w:trPr>
          <w:trHeight w:val="284"/>
        </w:trPr>
        <w:tc>
          <w:tcPr>
            <w:tcW w:w="5529" w:type="dxa"/>
          </w:tcPr>
          <w:p w14:paraId="44B9C406" w14:textId="58AD8A0D" w:rsidR="0015493A" w:rsidRPr="002A7ED7" w:rsidRDefault="0015493A">
            <w:pPr>
              <w:pStyle w:val="Heading2NotBold"/>
              <w:tabs>
                <w:tab w:val="clear" w:pos="709"/>
              </w:tabs>
              <w:ind w:left="0" w:firstLine="0"/>
              <w:rPr>
                <w:rFonts w:ascii="Garamond" w:hAnsi="Garamond"/>
                <w:b/>
                <w:i/>
                <w:iCs/>
                <w:sz w:val="24"/>
                <w:szCs w:val="24"/>
              </w:rPr>
            </w:pPr>
            <w:r w:rsidRPr="0015493A">
              <w:rPr>
                <w:rFonts w:ascii="Garamond" w:hAnsi="Garamond"/>
                <w:b/>
                <w:sz w:val="24"/>
                <w:szCs w:val="24"/>
              </w:rPr>
              <w:t>Signature:</w:t>
            </w:r>
            <w:r w:rsidR="002A7ED7">
              <w:rPr>
                <w:rFonts w:ascii="Garamond" w:hAnsi="Garamond"/>
                <w:b/>
                <w:sz w:val="24"/>
                <w:szCs w:val="24"/>
              </w:rPr>
              <w:t xml:space="preserve"> </w:t>
            </w:r>
            <w:r w:rsidR="002A7ED7">
              <w:rPr>
                <w:rFonts w:ascii="Garamond" w:hAnsi="Garamond"/>
                <w:b/>
                <w:sz w:val="24"/>
                <w:szCs w:val="24"/>
              </w:rPr>
              <w:tab/>
            </w:r>
            <w:r w:rsidR="002A7ED7">
              <w:rPr>
                <w:rFonts w:ascii="Garamond" w:hAnsi="Garamond"/>
                <w:b/>
                <w:i/>
                <w:iCs/>
                <w:sz w:val="24"/>
                <w:szCs w:val="24"/>
              </w:rPr>
              <w:t>JMilne</w:t>
            </w:r>
          </w:p>
        </w:tc>
        <w:tc>
          <w:tcPr>
            <w:tcW w:w="3758" w:type="dxa"/>
          </w:tcPr>
          <w:p w14:paraId="25A1E2DD" w14:textId="77777777" w:rsidR="0015493A" w:rsidRPr="0015493A" w:rsidRDefault="0015493A">
            <w:pPr>
              <w:pStyle w:val="Heading2NotBold"/>
              <w:tabs>
                <w:tab w:val="clear" w:pos="709"/>
              </w:tabs>
              <w:ind w:left="0" w:firstLine="0"/>
              <w:rPr>
                <w:rFonts w:ascii="Garamond" w:hAnsi="Garamond"/>
                <w:sz w:val="24"/>
                <w:szCs w:val="24"/>
              </w:rPr>
            </w:pPr>
          </w:p>
        </w:tc>
      </w:tr>
    </w:tbl>
    <w:p w14:paraId="76E31CD6" w14:textId="77777777" w:rsidR="0015493A" w:rsidRPr="0015493A" w:rsidRDefault="0015493A" w:rsidP="0015493A">
      <w:pPr>
        <w:rPr>
          <w:rFonts w:ascii="Garamond" w:hAnsi="Garamond"/>
          <w:sz w:val="24"/>
          <w:szCs w:val="24"/>
        </w:rPr>
      </w:pPr>
    </w:p>
    <w:p w14:paraId="01D62945" w14:textId="77777777" w:rsidR="0015493A" w:rsidRPr="0015493A" w:rsidRDefault="0015493A" w:rsidP="0015493A">
      <w:pPr>
        <w:rPr>
          <w:rFonts w:ascii="Garamond" w:hAnsi="Garamond"/>
          <w:sz w:val="24"/>
          <w:szCs w:val="24"/>
        </w:rPr>
      </w:pPr>
    </w:p>
    <w:p w14:paraId="0FF9E25C" w14:textId="77777777" w:rsidR="007E3FD7" w:rsidRPr="0015493A" w:rsidRDefault="007E3FD7" w:rsidP="00615E77">
      <w:pPr>
        <w:rPr>
          <w:rFonts w:ascii="Garamond" w:hAnsi="Garamond"/>
          <w:sz w:val="24"/>
          <w:szCs w:val="24"/>
        </w:rPr>
      </w:pPr>
    </w:p>
    <w:p w14:paraId="006D8FF0" w14:textId="77777777" w:rsidR="0015493A" w:rsidRPr="0015493A" w:rsidRDefault="0015493A">
      <w:pPr>
        <w:rPr>
          <w:rFonts w:ascii="Garamond" w:hAnsi="Garamond"/>
          <w:sz w:val="24"/>
          <w:szCs w:val="24"/>
        </w:rPr>
      </w:pPr>
    </w:p>
    <w:sectPr w:rsidR="0015493A" w:rsidRPr="0015493A" w:rsidSect="00615E77">
      <w:pgSz w:w="11900" w:h="16840"/>
      <w:pgMar w:top="1985" w:right="1127" w:bottom="212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A642D" w14:textId="77777777" w:rsidR="00986D99" w:rsidRDefault="00986D99" w:rsidP="00615E77">
      <w:r>
        <w:separator/>
      </w:r>
    </w:p>
  </w:endnote>
  <w:endnote w:type="continuationSeparator" w:id="0">
    <w:p w14:paraId="5601120C" w14:textId="77777777" w:rsidR="00986D99" w:rsidRDefault="00986D99" w:rsidP="00615E77">
      <w:r>
        <w:continuationSeparator/>
      </w:r>
    </w:p>
  </w:endnote>
  <w:endnote w:type="continuationNotice" w:id="1">
    <w:p w14:paraId="5BF7FD04" w14:textId="77777777" w:rsidR="00986D99" w:rsidRDefault="00986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4020202020204"/>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C3F41" w14:textId="77777777" w:rsidR="00986D99" w:rsidRDefault="00986D99" w:rsidP="00615E77">
      <w:r>
        <w:separator/>
      </w:r>
    </w:p>
  </w:footnote>
  <w:footnote w:type="continuationSeparator" w:id="0">
    <w:p w14:paraId="002C5725" w14:textId="77777777" w:rsidR="00986D99" w:rsidRDefault="00986D99" w:rsidP="00615E77">
      <w:r>
        <w:continuationSeparator/>
      </w:r>
    </w:p>
  </w:footnote>
  <w:footnote w:type="continuationNotice" w:id="1">
    <w:p w14:paraId="704344B2" w14:textId="77777777" w:rsidR="00986D99" w:rsidRDefault="00986D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3A11"/>
    <w:multiLevelType w:val="multilevel"/>
    <w:tmpl w:val="4A6EC190"/>
    <w:lvl w:ilvl="0">
      <w:start w:val="1"/>
      <w:numFmt w:val="decimal"/>
      <w:pStyle w:val="Style1"/>
      <w:lvlText w:val="%1."/>
      <w:lvlJc w:val="left"/>
      <w:pPr>
        <w:tabs>
          <w:tab w:val="num" w:pos="709"/>
        </w:tabs>
        <w:ind w:left="709" w:hanging="709"/>
      </w:pPr>
      <w:rPr>
        <w:rFonts w:ascii="Garamond" w:hAnsi="Garamond" w:hint="default"/>
        <w:b w:val="0"/>
        <w:i w:val="0"/>
        <w:sz w:val="24"/>
        <w:szCs w:val="24"/>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Garamond" w:hAnsi="Garamond" w:hint="default"/>
        <w:b w:val="0"/>
        <w:i w:val="0"/>
        <w:sz w:val="24"/>
        <w:szCs w:val="24"/>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82039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A"/>
    <w:rsid w:val="00012E6D"/>
    <w:rsid w:val="000473A5"/>
    <w:rsid w:val="00056B66"/>
    <w:rsid w:val="00080B25"/>
    <w:rsid w:val="000A2094"/>
    <w:rsid w:val="000B727D"/>
    <w:rsid w:val="000E0458"/>
    <w:rsid w:val="000E5F16"/>
    <w:rsid w:val="000F347D"/>
    <w:rsid w:val="0015493A"/>
    <w:rsid w:val="001B0884"/>
    <w:rsid w:val="001F5888"/>
    <w:rsid w:val="002008B0"/>
    <w:rsid w:val="00203F38"/>
    <w:rsid w:val="002305A2"/>
    <w:rsid w:val="00233C32"/>
    <w:rsid w:val="0025065B"/>
    <w:rsid w:val="00276292"/>
    <w:rsid w:val="002A7ED7"/>
    <w:rsid w:val="002C4D22"/>
    <w:rsid w:val="002E078D"/>
    <w:rsid w:val="00307BF9"/>
    <w:rsid w:val="003321E1"/>
    <w:rsid w:val="00393979"/>
    <w:rsid w:val="003E7847"/>
    <w:rsid w:val="00403343"/>
    <w:rsid w:val="00472199"/>
    <w:rsid w:val="00475977"/>
    <w:rsid w:val="004A421E"/>
    <w:rsid w:val="004C33FC"/>
    <w:rsid w:val="00543F32"/>
    <w:rsid w:val="00545A50"/>
    <w:rsid w:val="00570ACE"/>
    <w:rsid w:val="005C49A7"/>
    <w:rsid w:val="005F7509"/>
    <w:rsid w:val="00615E77"/>
    <w:rsid w:val="0062430B"/>
    <w:rsid w:val="006374CE"/>
    <w:rsid w:val="00643F91"/>
    <w:rsid w:val="00685045"/>
    <w:rsid w:val="0069696C"/>
    <w:rsid w:val="00697C81"/>
    <w:rsid w:val="00702FDA"/>
    <w:rsid w:val="007B77C6"/>
    <w:rsid w:val="007E3FD7"/>
    <w:rsid w:val="008203DE"/>
    <w:rsid w:val="00915220"/>
    <w:rsid w:val="0098655A"/>
    <w:rsid w:val="00986D99"/>
    <w:rsid w:val="00994B8B"/>
    <w:rsid w:val="009F5EBE"/>
    <w:rsid w:val="00A21D63"/>
    <w:rsid w:val="00B84E85"/>
    <w:rsid w:val="00C80D6E"/>
    <w:rsid w:val="00CD56DA"/>
    <w:rsid w:val="00CD603A"/>
    <w:rsid w:val="00D03EF6"/>
    <w:rsid w:val="00D8170A"/>
    <w:rsid w:val="00DA7AD5"/>
    <w:rsid w:val="00DB1C67"/>
    <w:rsid w:val="00DC14CD"/>
    <w:rsid w:val="00DE66E8"/>
    <w:rsid w:val="00E132ED"/>
    <w:rsid w:val="00E5283D"/>
    <w:rsid w:val="00EA7E4E"/>
    <w:rsid w:val="00EB376D"/>
    <w:rsid w:val="00EC6C81"/>
    <w:rsid w:val="00EE70C7"/>
    <w:rsid w:val="00EF4D6A"/>
    <w:rsid w:val="00F41821"/>
    <w:rsid w:val="00F50539"/>
    <w:rsid w:val="00FB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2BAD6"/>
  <w14:defaultImageDpi w14:val="300"/>
  <w15:docId w15:val="{640BC173-2420-3B48-8B33-EA5E9B03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3A"/>
    <w:pPr>
      <w:widowControl w:val="0"/>
      <w:overflowPunct w:val="0"/>
      <w:autoSpaceDE w:val="0"/>
      <w:autoSpaceDN w:val="0"/>
      <w:adjustRightInd w:val="0"/>
      <w:jc w:val="both"/>
      <w:textAlignment w:val="baseline"/>
    </w:pPr>
    <w:rPr>
      <w:rFonts w:ascii="Arial" w:eastAsia="Times New Roman" w:hAnsi="Arial" w:cs="Times New Roman"/>
      <w:sz w:val="22"/>
      <w:szCs w:val="20"/>
      <w:lang w:val="en-GB"/>
    </w:rPr>
  </w:style>
  <w:style w:type="paragraph" w:styleId="Heading2">
    <w:name w:val="heading 2"/>
    <w:basedOn w:val="Normal"/>
    <w:next w:val="Normal"/>
    <w:link w:val="Heading2Char"/>
    <w:uiPriority w:val="9"/>
    <w:semiHidden/>
    <w:unhideWhenUsed/>
    <w:qFormat/>
    <w:rsid w:val="001549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E77"/>
    <w:pPr>
      <w:tabs>
        <w:tab w:val="center" w:pos="4320"/>
        <w:tab w:val="right" w:pos="8640"/>
      </w:tabs>
    </w:pPr>
  </w:style>
  <w:style w:type="character" w:customStyle="1" w:styleId="HeaderChar">
    <w:name w:val="Header Char"/>
    <w:basedOn w:val="DefaultParagraphFont"/>
    <w:link w:val="Header"/>
    <w:uiPriority w:val="99"/>
    <w:rsid w:val="00615E77"/>
  </w:style>
  <w:style w:type="paragraph" w:styleId="Footer">
    <w:name w:val="footer"/>
    <w:basedOn w:val="Normal"/>
    <w:link w:val="FooterChar"/>
    <w:uiPriority w:val="99"/>
    <w:unhideWhenUsed/>
    <w:rsid w:val="00615E77"/>
    <w:pPr>
      <w:tabs>
        <w:tab w:val="center" w:pos="4320"/>
        <w:tab w:val="right" w:pos="8640"/>
      </w:tabs>
    </w:pPr>
  </w:style>
  <w:style w:type="character" w:customStyle="1" w:styleId="FooterChar">
    <w:name w:val="Footer Char"/>
    <w:basedOn w:val="DefaultParagraphFont"/>
    <w:link w:val="Footer"/>
    <w:uiPriority w:val="99"/>
    <w:rsid w:val="00615E77"/>
  </w:style>
  <w:style w:type="paragraph" w:styleId="BalloonText">
    <w:name w:val="Balloon Text"/>
    <w:basedOn w:val="Normal"/>
    <w:link w:val="BalloonTextChar"/>
    <w:uiPriority w:val="99"/>
    <w:semiHidden/>
    <w:unhideWhenUsed/>
    <w:rsid w:val="00615E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E77"/>
    <w:rPr>
      <w:rFonts w:ascii="Lucida Grande" w:hAnsi="Lucida Grande" w:cs="Lucida Grande"/>
      <w:sz w:val="18"/>
      <w:szCs w:val="18"/>
    </w:rPr>
  </w:style>
  <w:style w:type="paragraph" w:customStyle="1" w:styleId="Style1">
    <w:name w:val="Style1"/>
    <w:basedOn w:val="Title"/>
    <w:qFormat/>
    <w:rsid w:val="0015493A"/>
    <w:pPr>
      <w:keepNext/>
      <w:keepLines/>
      <w:widowControl/>
      <w:numPr>
        <w:numId w:val="1"/>
      </w:numPr>
      <w:tabs>
        <w:tab w:val="clear" w:pos="709"/>
        <w:tab w:val="num" w:pos="360"/>
      </w:tabs>
      <w:spacing w:before="120" w:after="120"/>
      <w:ind w:left="0" w:firstLine="0"/>
      <w:contextualSpacing w:val="0"/>
    </w:pPr>
    <w:rPr>
      <w:rFonts w:ascii="Arial" w:eastAsia="Times New Roman" w:hAnsi="Arial" w:cs="Times New Roman"/>
      <w:b/>
      <w:bCs/>
      <w:spacing w:val="0"/>
      <w:kern w:val="0"/>
      <w:sz w:val="22"/>
      <w:szCs w:val="20"/>
    </w:rPr>
  </w:style>
  <w:style w:type="paragraph" w:customStyle="1" w:styleId="Style2">
    <w:name w:val="Style2"/>
    <w:basedOn w:val="Normal"/>
    <w:qFormat/>
    <w:rsid w:val="0015493A"/>
    <w:pPr>
      <w:numPr>
        <w:ilvl w:val="2"/>
        <w:numId w:val="1"/>
      </w:numPr>
      <w:spacing w:after="120"/>
    </w:pPr>
  </w:style>
  <w:style w:type="paragraph" w:customStyle="1" w:styleId="Style3a">
    <w:name w:val="Style3a"/>
    <w:basedOn w:val="Style311"/>
    <w:qFormat/>
    <w:rsid w:val="0015493A"/>
    <w:pPr>
      <w:numPr>
        <w:ilvl w:val="5"/>
      </w:numPr>
      <w:tabs>
        <w:tab w:val="clear" w:pos="2126"/>
        <w:tab w:val="num" w:pos="360"/>
      </w:tabs>
    </w:pPr>
  </w:style>
  <w:style w:type="paragraph" w:customStyle="1" w:styleId="Style311">
    <w:name w:val="Style3.1.1"/>
    <w:basedOn w:val="Normal"/>
    <w:link w:val="Style311Char"/>
    <w:qFormat/>
    <w:rsid w:val="0015493A"/>
    <w:pPr>
      <w:widowControl/>
      <w:numPr>
        <w:ilvl w:val="4"/>
        <w:numId w:val="1"/>
      </w:numPr>
      <w:spacing w:after="120"/>
    </w:pPr>
    <w:rPr>
      <w:rFonts w:cs="Arial"/>
      <w:bCs/>
    </w:rPr>
  </w:style>
  <w:style w:type="paragraph" w:customStyle="1" w:styleId="Style2n">
    <w:name w:val="Style2n"/>
    <w:basedOn w:val="Normal"/>
    <w:qFormat/>
    <w:rsid w:val="0015493A"/>
    <w:pPr>
      <w:spacing w:after="120"/>
      <w:ind w:left="709"/>
    </w:pPr>
  </w:style>
  <w:style w:type="paragraph" w:customStyle="1" w:styleId="Style4">
    <w:name w:val="Style4"/>
    <w:basedOn w:val="Normal"/>
    <w:qFormat/>
    <w:rsid w:val="0015493A"/>
    <w:pPr>
      <w:numPr>
        <w:ilvl w:val="6"/>
        <w:numId w:val="1"/>
      </w:numPr>
      <w:spacing w:after="120"/>
    </w:pPr>
  </w:style>
  <w:style w:type="paragraph" w:customStyle="1" w:styleId="Style2a">
    <w:name w:val="Style2a"/>
    <w:basedOn w:val="Style2n"/>
    <w:qFormat/>
    <w:rsid w:val="0015493A"/>
    <w:pPr>
      <w:numPr>
        <w:ilvl w:val="3"/>
        <w:numId w:val="1"/>
      </w:numPr>
    </w:pPr>
  </w:style>
  <w:style w:type="paragraph" w:customStyle="1" w:styleId="Style4a">
    <w:name w:val="Style4a"/>
    <w:basedOn w:val="Style3a"/>
    <w:qFormat/>
    <w:rsid w:val="0015493A"/>
    <w:pPr>
      <w:numPr>
        <w:ilvl w:val="7"/>
      </w:numPr>
      <w:tabs>
        <w:tab w:val="clear" w:pos="2835"/>
        <w:tab w:val="num" w:pos="360"/>
      </w:tabs>
    </w:pPr>
  </w:style>
  <w:style w:type="character" w:customStyle="1" w:styleId="Style311Char">
    <w:name w:val="Style3.1.1 Char"/>
    <w:link w:val="Style311"/>
    <w:rsid w:val="0015493A"/>
    <w:rPr>
      <w:rFonts w:ascii="Arial" w:eastAsia="Times New Roman" w:hAnsi="Arial" w:cs="Arial"/>
      <w:bCs/>
      <w:sz w:val="22"/>
      <w:szCs w:val="20"/>
      <w:lang w:val="en-GB"/>
    </w:rPr>
  </w:style>
  <w:style w:type="paragraph" w:customStyle="1" w:styleId="Heading2NotBold">
    <w:name w:val="Heading 2 NotBold"/>
    <w:basedOn w:val="Heading2"/>
    <w:rsid w:val="0015493A"/>
    <w:pPr>
      <w:keepNext w:val="0"/>
      <w:keepLines w:val="0"/>
      <w:tabs>
        <w:tab w:val="num" w:pos="709"/>
      </w:tabs>
      <w:overflowPunct/>
      <w:autoSpaceDE/>
      <w:autoSpaceDN/>
      <w:adjustRightInd/>
      <w:spacing w:before="180" w:line="288" w:lineRule="auto"/>
      <w:ind w:left="709" w:hanging="709"/>
      <w:textAlignment w:val="auto"/>
    </w:pPr>
    <w:rPr>
      <w:rFonts w:ascii="Arial" w:eastAsia="Times New Roman" w:hAnsi="Arial" w:cs="Arial"/>
      <w:bCs/>
      <w:snapToGrid w:val="0"/>
      <w:color w:val="000000"/>
      <w:sz w:val="22"/>
      <w:szCs w:val="20"/>
    </w:rPr>
  </w:style>
  <w:style w:type="character" w:styleId="Hyperlink">
    <w:name w:val="Hyperlink"/>
    <w:basedOn w:val="DefaultParagraphFont"/>
    <w:uiPriority w:val="99"/>
    <w:unhideWhenUsed/>
    <w:rsid w:val="0015493A"/>
    <w:rPr>
      <w:color w:val="0000FF" w:themeColor="hyperlink"/>
      <w:u w:val="single"/>
    </w:rPr>
  </w:style>
  <w:style w:type="paragraph" w:styleId="Title">
    <w:name w:val="Title"/>
    <w:basedOn w:val="Normal"/>
    <w:next w:val="Normal"/>
    <w:link w:val="TitleChar"/>
    <w:uiPriority w:val="10"/>
    <w:qFormat/>
    <w:rsid w:val="001549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93A"/>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semiHidden/>
    <w:rsid w:val="0015493A"/>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25065B"/>
    <w:rPr>
      <w:color w:val="605E5C"/>
      <w:shd w:val="clear" w:color="auto" w:fill="E1DFDD"/>
    </w:rPr>
  </w:style>
  <w:style w:type="paragraph" w:styleId="FootnoteText">
    <w:name w:val="footnote text"/>
    <w:basedOn w:val="Normal"/>
    <w:link w:val="FootnoteTextChar"/>
    <w:uiPriority w:val="99"/>
    <w:semiHidden/>
    <w:unhideWhenUsed/>
    <w:rsid w:val="00DE66E8"/>
    <w:rPr>
      <w:sz w:val="20"/>
    </w:rPr>
  </w:style>
  <w:style w:type="character" w:customStyle="1" w:styleId="FootnoteTextChar">
    <w:name w:val="Footnote Text Char"/>
    <w:basedOn w:val="DefaultParagraphFont"/>
    <w:link w:val="FootnoteText"/>
    <w:uiPriority w:val="99"/>
    <w:semiHidden/>
    <w:rsid w:val="00DE66E8"/>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DE6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my.beale@constellationgroup.co.uk" TargetMode="External"/><Relationship Id="rId3" Type="http://schemas.openxmlformats.org/officeDocument/2006/relationships/settings" Target="settings.xml"/><Relationship Id="rId7" Type="http://schemas.openxmlformats.org/officeDocument/2006/relationships/hyperlink" Target="mailto:jimmy.beale@constellationgrou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mmy.beale@constellationgroup.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mybeale/Desktop/TEM%20Letterhead%20201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TEM%20Letterhead%202015%5b1%5d.dotx</Template>
  <TotalTime>2</TotalTime>
  <Pages>13</Pages>
  <Words>4357</Words>
  <Characters>24836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William Hanson Limited</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Beale</dc:creator>
  <cp:keywords/>
  <dc:description/>
  <cp:lastModifiedBy>Jimmy Beale</cp:lastModifiedBy>
  <cp:revision>8</cp:revision>
  <dcterms:created xsi:type="dcterms:W3CDTF">2019-11-27T15:36:00Z</dcterms:created>
  <dcterms:modified xsi:type="dcterms:W3CDTF">2025-02-26T14:31:00Z</dcterms:modified>
</cp:coreProperties>
</file>